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8ED1BC" w14:textId="259288A6" w:rsidR="00CF7B82" w:rsidRDefault="008E2E10" w:rsidP="006A13E5">
      <w:pPr>
        <w:rPr>
          <w:rFonts w:ascii="Cambria" w:hAnsi="Cambria"/>
        </w:rPr>
      </w:pPr>
      <w:r w:rsidRPr="002F5AD1">
        <w:rPr>
          <w:rFonts w:ascii="Cambria" w:hAnsi="Cambria"/>
        </w:rPr>
        <w:t>Th</w:t>
      </w:r>
      <w:r w:rsidR="00AB1E84">
        <w:rPr>
          <w:rFonts w:ascii="Cambria" w:hAnsi="Cambria"/>
        </w:rPr>
        <w:t>is</w:t>
      </w:r>
      <w:r w:rsidRPr="002F5AD1">
        <w:rPr>
          <w:rFonts w:ascii="Cambria" w:hAnsi="Cambria"/>
        </w:rPr>
        <w:t xml:space="preserve"> treatment of random functions of time follows Davenport and Root, “Random Signals and Noise”, </w:t>
      </w:r>
      <w:r w:rsidR="00585402" w:rsidRPr="002F5AD1">
        <w:rPr>
          <w:rFonts w:ascii="Cambria" w:hAnsi="Cambria"/>
        </w:rPr>
        <w:t xml:space="preserve">IEEE PRESS. </w:t>
      </w:r>
    </w:p>
    <w:p w14:paraId="0610F04B" w14:textId="77777777" w:rsidR="00CF7B82" w:rsidRDefault="00215F0A" w:rsidP="006A13E5">
      <w:pPr>
        <w:rPr>
          <w:rFonts w:ascii="Cambria" w:eastAsiaTheme="minorEastAsia" w:hAnsi="Cambria"/>
        </w:rPr>
      </w:pPr>
      <w:r w:rsidRPr="002F5AD1">
        <w:rPr>
          <w:rFonts w:ascii="Cambria" w:hAnsi="Cambria"/>
        </w:rPr>
        <w:t>The autocorrelation function</w:t>
      </w:r>
      <w:r w:rsidR="00585402" w:rsidRPr="002F5AD1">
        <w:rPr>
          <w:rFonts w:ascii="Cambria" w:hAnsi="Cambria"/>
        </w:rPr>
        <w:t>,</w:t>
      </w:r>
      <w:r>
        <w:t xml:space="preserve"> </w:t>
      </w:r>
      <m:oMath>
        <m:r>
          <w:rPr>
            <w:rFonts w:ascii="Cambria Math" w:hAnsi="Cambria Math"/>
          </w:rPr>
          <m:t>R</m:t>
        </m:r>
        <m:d>
          <m:dPr>
            <m:begChr m:val="["/>
            <m:endChr m:val="]"/>
            <m:ctrlPr>
              <w:rPr>
                <w:rFonts w:ascii="Cambria Math" w:hAnsi="Cambria Math"/>
                <w:i/>
              </w:rPr>
            </m:ctrlPr>
          </m:dPr>
          <m:e>
            <m:r>
              <w:rPr>
                <w:rFonts w:ascii="Cambria Math" w:hAnsi="Cambria Math"/>
              </w:rPr>
              <m:t>x</m:t>
            </m:r>
          </m:e>
        </m:d>
        <m:r>
          <w:rPr>
            <w:rFonts w:ascii="Cambria Math" w:hAnsi="Cambria Math"/>
          </w:rPr>
          <m:t xml:space="preserve">, </m:t>
        </m:r>
      </m:oMath>
      <w:r w:rsidRPr="002F5AD1">
        <w:rPr>
          <w:rFonts w:ascii="Cambria" w:hAnsi="Cambria"/>
        </w:rPr>
        <w:t xml:space="preserve">of a </w:t>
      </w:r>
      <w:r w:rsidR="008E2E10" w:rsidRPr="002F5AD1">
        <w:rPr>
          <w:rFonts w:ascii="Cambria" w:hAnsi="Cambria"/>
        </w:rPr>
        <w:t>random functio</w:t>
      </w:r>
      <w:r w:rsidR="00585402" w:rsidRPr="002F5AD1">
        <w:rPr>
          <w:rFonts w:ascii="Cambria" w:hAnsi="Cambria"/>
        </w:rPr>
        <w:t>n</w:t>
      </w:r>
      <w:r w:rsidR="00585402" w:rsidRPr="002F5AD1">
        <w:t xml:space="preserve">, </w:t>
      </w:r>
      <m:oMath>
        <m:r>
          <w:rPr>
            <w:rFonts w:ascii="Cambria Math" w:hAnsi="Cambria Math"/>
          </w:rPr>
          <m:t>X</m:t>
        </m:r>
        <m:d>
          <m:dPr>
            <m:begChr m:val="["/>
            <m:endChr m:val="]"/>
            <m:ctrlPr>
              <w:rPr>
                <w:rFonts w:ascii="Cambria Math" w:hAnsi="Cambria Math"/>
                <w:i/>
              </w:rPr>
            </m:ctrlPr>
          </m:dPr>
          <m:e>
            <m:r>
              <w:rPr>
                <w:rFonts w:ascii="Cambria Math" w:hAnsi="Cambria Math"/>
              </w:rPr>
              <m:t>t</m:t>
            </m:r>
          </m:e>
        </m:d>
        <m:r>
          <w:rPr>
            <w:rFonts w:ascii="Cambria Math" w:hAnsi="Cambria Math"/>
          </w:rPr>
          <m:t>,</m:t>
        </m:r>
      </m:oMath>
      <w:r w:rsidR="00585402">
        <w:rPr>
          <w:rFonts w:eastAsiaTheme="minorEastAsia"/>
        </w:rPr>
        <w:t xml:space="preserve"> </w:t>
      </w:r>
      <w:r w:rsidR="00585402" w:rsidRPr="002F5AD1">
        <w:rPr>
          <w:rFonts w:ascii="Cambria" w:eastAsiaTheme="minorEastAsia" w:hAnsi="Cambria"/>
        </w:rPr>
        <w:t>is</w:t>
      </w:r>
    </w:p>
    <w:p w14:paraId="52DF1C4D" w14:textId="77777777" w:rsidR="006A13E5" w:rsidRPr="006A13E5" w:rsidRDefault="00986389" w:rsidP="006A13E5">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X</m:t>
            </m:r>
          </m:sub>
        </m:sSub>
        <m:d>
          <m:dPr>
            <m:begChr m:val="["/>
            <m:endChr m:val="]"/>
            <m:ctrlPr>
              <w:rPr>
                <w:rFonts w:ascii="Cambria Math" w:hAnsi="Cambria Math"/>
                <w:i/>
              </w:rPr>
            </m:ctrlPr>
          </m:dPr>
          <m:e>
            <m:r>
              <w:rPr>
                <w:rFonts w:ascii="Cambria Math" w:hAnsi="Cambria Math"/>
              </w:rPr>
              <m:t>u</m:t>
            </m:r>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2T</m:t>
            </m:r>
          </m:den>
        </m:f>
        <m:nary>
          <m:naryPr>
            <m:limLoc m:val="subSup"/>
            <m:ctrlPr>
              <w:rPr>
                <w:rFonts w:ascii="Cambria Math" w:hAnsi="Cambria Math"/>
                <w:i/>
              </w:rPr>
            </m:ctrlPr>
          </m:naryPr>
          <m:sub>
            <m:r>
              <w:rPr>
                <w:rFonts w:ascii="Cambria Math" w:hAnsi="Cambria Math"/>
              </w:rPr>
              <m:t>-T</m:t>
            </m:r>
          </m:sub>
          <m:sup>
            <m:r>
              <w:rPr>
                <w:rFonts w:ascii="Cambria Math" w:hAnsi="Cambria Math"/>
              </w:rPr>
              <m:t>T</m:t>
            </m:r>
          </m:sup>
          <m:e>
            <m:r>
              <w:rPr>
                <w:rFonts w:ascii="Cambria Math" w:hAnsi="Cambria Math"/>
              </w:rPr>
              <m:t>X</m:t>
            </m:r>
            <m:d>
              <m:dPr>
                <m:begChr m:val="["/>
                <m:endChr m:val="]"/>
                <m:ctrlPr>
                  <w:rPr>
                    <w:rFonts w:ascii="Cambria Math" w:hAnsi="Cambria Math"/>
                    <w:i/>
                  </w:rPr>
                </m:ctrlPr>
              </m:dPr>
              <m:e>
                <m:r>
                  <w:rPr>
                    <w:rFonts w:ascii="Cambria Math" w:hAnsi="Cambria Math"/>
                  </w:rPr>
                  <m:t>t</m:t>
                </m:r>
              </m:e>
            </m:d>
            <m:r>
              <w:rPr>
                <w:rFonts w:ascii="Cambria Math" w:hAnsi="Cambria Math"/>
              </w:rPr>
              <m:t>X</m:t>
            </m:r>
            <m:d>
              <m:dPr>
                <m:begChr m:val="|"/>
                <m:endChr m:val="|"/>
                <m:ctrlPr>
                  <w:rPr>
                    <w:rFonts w:ascii="Cambria Math" w:hAnsi="Cambria Math"/>
                    <w:i/>
                  </w:rPr>
                </m:ctrlPr>
              </m:dPr>
              <m:e>
                <m:r>
                  <w:rPr>
                    <w:rFonts w:ascii="Cambria Math" w:hAnsi="Cambria Math"/>
                  </w:rPr>
                  <m:t>t+u</m:t>
                </m:r>
              </m:e>
            </m:d>
          </m:e>
        </m:nary>
        <m:r>
          <w:rPr>
            <w:rFonts w:ascii="Cambria Math" w:hAnsi="Cambria Math"/>
          </w:rPr>
          <m:t>dt</m:t>
        </m:r>
      </m:oMath>
      <w:r w:rsidR="00CF7B82">
        <w:rPr>
          <w:rFonts w:eastAsiaTheme="minorEastAsia"/>
        </w:rPr>
        <w:t>.</w:t>
      </w:r>
    </w:p>
    <w:p w14:paraId="544D9282" w14:textId="77777777" w:rsidR="00115228" w:rsidRPr="00115228" w:rsidRDefault="00115228" w:rsidP="00585402">
      <w:pPr>
        <w:rPr>
          <w:rFonts w:ascii="Cambria" w:hAnsi="Cambria"/>
        </w:rPr>
      </w:pPr>
      <w:r w:rsidRPr="00115228">
        <w:rPr>
          <w:rFonts w:ascii="Cambria" w:hAnsi="Cambria"/>
        </w:rPr>
        <w:t xml:space="preserve">The mean square noise in </w:t>
      </w:r>
      <w:r w:rsidRPr="00115228">
        <w:rPr>
          <w:rFonts w:ascii="Cambria" w:hAnsi="Cambria"/>
          <w:i/>
        </w:rPr>
        <w:t>X</w:t>
      </w:r>
      <w:r>
        <w:rPr>
          <w:rFonts w:ascii="Cambria" w:hAnsi="Cambria"/>
        </w:rPr>
        <w:t xml:space="preserve"> is </w:t>
      </w:r>
      <m:oMath>
        <m:sSub>
          <m:sSubPr>
            <m:ctrlPr>
              <w:rPr>
                <w:rFonts w:ascii="Cambria Math" w:hAnsi="Cambria Math"/>
                <w:i/>
              </w:rPr>
            </m:ctrlPr>
          </m:sSubPr>
          <m:e>
            <m:r>
              <w:rPr>
                <w:rFonts w:ascii="Cambria Math" w:hAnsi="Cambria Math"/>
              </w:rPr>
              <m:t>R</m:t>
            </m:r>
          </m:e>
          <m:sub>
            <m:r>
              <w:rPr>
                <w:rFonts w:ascii="Cambria Math" w:hAnsi="Cambria Math"/>
              </w:rPr>
              <m:t>X</m:t>
            </m:r>
          </m:sub>
        </m:sSub>
        <m:d>
          <m:dPr>
            <m:begChr m:val="["/>
            <m:endChr m:val="]"/>
            <m:ctrlPr>
              <w:rPr>
                <w:rFonts w:ascii="Cambria Math" w:hAnsi="Cambria Math"/>
                <w:i/>
              </w:rPr>
            </m:ctrlPr>
          </m:dPr>
          <m:e>
            <m:r>
              <w:rPr>
                <w:rFonts w:ascii="Cambria Math" w:hAnsi="Cambria Math"/>
              </w:rPr>
              <m:t>0</m:t>
            </m:r>
          </m:e>
        </m:d>
      </m:oMath>
      <w:r w:rsidR="00986389">
        <w:rPr>
          <w:rFonts w:ascii="Cambria" w:eastAsiaTheme="minorEastAsia" w:hAnsi="Cambria"/>
        </w:rPr>
        <w:t>.</w:t>
      </w:r>
    </w:p>
    <w:p w14:paraId="3EFA6B94" w14:textId="77777777" w:rsidR="00986389" w:rsidRDefault="004E2C31" w:rsidP="00585402">
      <w:pPr>
        <w:rPr>
          <w:rFonts w:ascii="Cambria" w:hAnsi="Cambria"/>
        </w:rPr>
      </w:pPr>
      <w:r w:rsidRPr="002F5AD1">
        <w:rPr>
          <w:rFonts w:ascii="Cambria" w:hAnsi="Cambria"/>
        </w:rPr>
        <w:t xml:space="preserve">The spectral density is the Fourier transform </w:t>
      </w:r>
      <w:r w:rsidR="00986389">
        <w:rPr>
          <w:rFonts w:ascii="Cambria" w:hAnsi="Cambria"/>
        </w:rPr>
        <w:t>of the autocorrelation function.</w:t>
      </w:r>
    </w:p>
    <w:p w14:paraId="27FDEB41" w14:textId="77777777" w:rsidR="00986389" w:rsidRDefault="00812401" w:rsidP="00585402">
      <w:pPr>
        <w:rPr>
          <w:rFonts w:ascii="Cambria" w:hAnsi="Cambria"/>
        </w:rPr>
      </w:pPr>
      <m:oMath>
        <m:sSub>
          <m:sSubPr>
            <m:ctrlPr>
              <w:rPr>
                <w:rFonts w:ascii="Cambria Math" w:hAnsi="Cambria Math"/>
                <w:i/>
              </w:rPr>
            </m:ctrlPr>
          </m:sSubPr>
          <m:e>
            <m:r>
              <w:rPr>
                <w:rFonts w:ascii="Cambria Math" w:hAnsi="Cambria Math"/>
              </w:rPr>
              <m:t>S</m:t>
            </m:r>
          </m:e>
          <m:sub>
            <m:r>
              <w:rPr>
                <w:rFonts w:ascii="Cambria Math" w:hAnsi="Cambria Math"/>
              </w:rPr>
              <m:t>x</m:t>
            </m:r>
          </m:sub>
        </m:sSub>
        <m:d>
          <m:dPr>
            <m:begChr m:val="["/>
            <m:endChr m:val="]"/>
            <m:ctrlPr>
              <w:rPr>
                <w:rFonts w:ascii="Cambria Math" w:hAnsi="Cambria Math"/>
                <w:i/>
              </w:rPr>
            </m:ctrlPr>
          </m:dPr>
          <m:e>
            <m:r>
              <w:rPr>
                <w:rFonts w:ascii="Cambria Math" w:hAnsi="Cambria Math"/>
              </w:rPr>
              <m:t>ω</m:t>
            </m: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r>
                  <w:rPr>
                    <w:rFonts w:ascii="Cambria Math" w:hAnsi="Cambria Math"/>
                  </w:rPr>
                  <m:t>R</m:t>
                </m:r>
              </m:e>
              <m:sub>
                <m:r>
                  <w:rPr>
                    <w:rFonts w:ascii="Cambria Math" w:hAnsi="Cambria Math"/>
                  </w:rPr>
                  <m:t>X</m:t>
                </m:r>
              </m:sub>
            </m:sSub>
            <m:d>
              <m:dPr>
                <m:begChr m:val="["/>
                <m:endChr m:val="]"/>
                <m:ctrlPr>
                  <w:rPr>
                    <w:rFonts w:ascii="Cambria Math" w:hAnsi="Cambria Math"/>
                    <w:i/>
                  </w:rPr>
                </m:ctrlPr>
              </m:dPr>
              <m:e>
                <m:r>
                  <w:rPr>
                    <w:rFonts w:ascii="Cambria Math" w:hAnsi="Cambria Math"/>
                  </w:rPr>
                  <m:t>u</m:t>
                </m:r>
              </m:e>
            </m:d>
            <m:sSup>
              <m:sSupPr>
                <m:ctrlPr>
                  <w:rPr>
                    <w:rFonts w:ascii="Cambria Math" w:hAnsi="Cambria Math"/>
                    <w:i/>
                  </w:rPr>
                </m:ctrlPr>
              </m:sSupPr>
              <m:e>
                <m:r>
                  <w:rPr>
                    <w:rFonts w:ascii="Cambria Math" w:hAnsi="Cambria Math"/>
                  </w:rPr>
                  <m:t>e</m:t>
                </m:r>
              </m:e>
              <m:sup>
                <m:r>
                  <w:rPr>
                    <w:rFonts w:ascii="Cambria Math" w:hAnsi="Cambria Math"/>
                  </w:rPr>
                  <m:t>j ω u</m:t>
                </m:r>
              </m:sup>
            </m:sSup>
            <m:r>
              <w:rPr>
                <w:rFonts w:ascii="Cambria Math" w:hAnsi="Cambria Math"/>
              </w:rPr>
              <m:t>du</m:t>
            </m:r>
          </m:e>
        </m:nary>
      </m:oMath>
      <w:r w:rsidR="00986389">
        <w:rPr>
          <w:rFonts w:ascii="Cambria" w:eastAsiaTheme="minorEastAsia" w:hAnsi="Cambria"/>
        </w:rPr>
        <w:t>.</w:t>
      </w:r>
    </w:p>
    <w:p w14:paraId="7E07B7FF" w14:textId="2B407F97" w:rsidR="003810B1" w:rsidRDefault="004E2C31" w:rsidP="00585402">
      <w:r w:rsidRPr="002F5AD1">
        <w:rPr>
          <w:rFonts w:ascii="Cambria" w:hAnsi="Cambria"/>
        </w:rPr>
        <w:t>If a linear operator</w:t>
      </w:r>
      <w:r w:rsidR="002F5AD1" w:rsidRPr="002F5AD1">
        <w:rPr>
          <w:rFonts w:ascii="Cambria" w:hAnsi="Cambria"/>
        </w:rPr>
        <w:t xml:space="preserve"> </w:t>
      </w:r>
      <w:r w:rsidR="002F5AD1" w:rsidRPr="00986389">
        <w:rPr>
          <w:rFonts w:ascii="Cambria" w:hAnsi="Cambria"/>
          <w:i/>
        </w:rPr>
        <w:t>G</w:t>
      </w:r>
      <w:r w:rsidR="003810B1">
        <w:t xml:space="preserve">, </w:t>
      </w:r>
    </w:p>
    <w:p w14:paraId="42B97C19" w14:textId="7C4CD668" w:rsidR="003810B1" w:rsidRDefault="003810B1" w:rsidP="00585402">
      <w:r>
        <w:rPr>
          <w:noProof/>
        </w:rPr>
        <w:drawing>
          <wp:inline distT="0" distB="0" distL="0" distR="0" wp14:anchorId="2ACA3C3C" wp14:editId="2B75855E">
            <wp:extent cx="1638300" cy="4826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n3.pdf"/>
                    <pic:cNvPicPr/>
                  </pic:nvPicPr>
                  <pic:blipFill>
                    <a:blip r:embed="rId6">
                      <a:extLst>
                        <a:ext uri="{28A0092B-C50C-407E-A947-70E740481C1C}">
                          <a14:useLocalDpi xmlns:a14="http://schemas.microsoft.com/office/drawing/2010/main" val="0"/>
                        </a:ext>
                      </a:extLst>
                    </a:blip>
                    <a:stretch>
                      <a:fillRect/>
                    </a:stretch>
                  </pic:blipFill>
                  <pic:spPr>
                    <a:xfrm>
                      <a:off x="0" y="0"/>
                      <a:ext cx="1638300" cy="482600"/>
                    </a:xfrm>
                    <a:prstGeom prst="rect">
                      <a:avLst/>
                    </a:prstGeom>
                  </pic:spPr>
                </pic:pic>
              </a:graphicData>
            </a:graphic>
          </wp:inline>
        </w:drawing>
      </w:r>
    </w:p>
    <w:p w14:paraId="5336D1F6" w14:textId="3B850E62" w:rsidR="006A13E5" w:rsidRPr="003810B1" w:rsidRDefault="003810B1" w:rsidP="00585402">
      <w:pPr>
        <w:rPr>
          <w:rFonts w:ascii="Cambria" w:hAnsi="Cambria"/>
        </w:rPr>
      </w:pPr>
      <w:r w:rsidRPr="003810B1">
        <w:rPr>
          <w:rFonts w:ascii="Cambria" w:hAnsi="Cambria"/>
        </w:rPr>
        <w:t xml:space="preserve">is applied to </w:t>
      </w:r>
      <w:r w:rsidRPr="003810B1">
        <w:rPr>
          <w:rFonts w:ascii="Cambria" w:hAnsi="Cambria"/>
          <w:i/>
        </w:rPr>
        <w:t>X</w:t>
      </w:r>
      <w:r>
        <w:rPr>
          <w:rFonts w:ascii="Cambria" w:hAnsi="Cambria"/>
        </w:rPr>
        <w:t xml:space="preserve"> </w:t>
      </w:r>
      <w:r w:rsidR="002F5AD1" w:rsidRPr="002F5AD1">
        <w:rPr>
          <w:rFonts w:ascii="Cambria" w:hAnsi="Cambria"/>
        </w:rPr>
        <w:t xml:space="preserve">the spectral density of </w:t>
      </w:r>
      <w:r w:rsidR="002F5AD1" w:rsidRPr="002F5AD1">
        <w:rPr>
          <w:rFonts w:ascii="Cambria" w:hAnsi="Cambria"/>
          <w:i/>
        </w:rPr>
        <w:t>Y</w:t>
      </w:r>
      <w:r w:rsidR="002F5AD1">
        <w:rPr>
          <w:rFonts w:ascii="Cambria" w:hAnsi="Cambria"/>
        </w:rPr>
        <w:t xml:space="preserve"> is</w:t>
      </w:r>
      <w:r w:rsidR="00115228">
        <w:rPr>
          <w:rFonts w:ascii="Cambria" w:hAnsi="Cambria"/>
        </w:rPr>
        <w:t xml:space="preserve"> </w:t>
      </w:r>
      <m:oMath>
        <m:sSub>
          <m:sSubPr>
            <m:ctrlPr>
              <w:rPr>
                <w:rFonts w:ascii="Cambria Math" w:hAnsi="Cambria Math"/>
                <w:i/>
              </w:rPr>
            </m:ctrlPr>
          </m:sSubPr>
          <m:e>
            <m:r>
              <w:rPr>
                <w:rFonts w:ascii="Cambria Math" w:hAnsi="Cambria Math"/>
              </w:rPr>
              <m:t>S</m:t>
            </m:r>
          </m:e>
          <m:sub>
            <m:r>
              <w:rPr>
                <w:rFonts w:ascii="Cambria Math" w:hAnsi="Cambria Math"/>
              </w:rPr>
              <m:t>y</m:t>
            </m:r>
          </m:sub>
        </m:sSub>
        <m:d>
          <m:dPr>
            <m:begChr m:val="["/>
            <m:endChr m:val="]"/>
            <m:ctrlPr>
              <w:rPr>
                <w:rFonts w:ascii="Cambria Math" w:hAnsi="Cambria Math"/>
                <w:i/>
              </w:rPr>
            </m:ctrlPr>
          </m:dPr>
          <m:e>
            <m:r>
              <w:rPr>
                <w:rFonts w:ascii="Cambria Math" w:hAnsi="Cambria Math"/>
              </w:rPr>
              <m:t>ω</m:t>
            </m:r>
          </m:e>
        </m:d>
        <m:r>
          <w:rPr>
            <w:rFonts w:ascii="Cambria Math" w:eastAsiaTheme="minorEastAsia" w:hAnsi="Cambria Math"/>
          </w:rPr>
          <m:t>=</m:t>
        </m:r>
        <m:sSub>
          <m:sSubPr>
            <m:ctrlPr>
              <w:rPr>
                <w:rFonts w:ascii="Cambria Math" w:hAnsi="Cambria Math"/>
                <w:i/>
              </w:rPr>
            </m:ctrlPr>
          </m:sSubPr>
          <m:e>
            <m:r>
              <w:rPr>
                <w:rFonts w:ascii="Cambria Math" w:hAnsi="Cambria Math"/>
              </w:rPr>
              <m:t>S</m:t>
            </m:r>
          </m:e>
          <m:sub>
            <m:r>
              <w:rPr>
                <w:rFonts w:ascii="Cambria Math" w:hAnsi="Cambria Math"/>
              </w:rPr>
              <m:t>x</m:t>
            </m:r>
          </m:sub>
        </m:sSub>
        <m:d>
          <m:dPr>
            <m:begChr m:val="["/>
            <m:endChr m:val="]"/>
            <m:ctrlPr>
              <w:rPr>
                <w:rFonts w:ascii="Cambria Math" w:hAnsi="Cambria Math"/>
                <w:i/>
              </w:rPr>
            </m:ctrlPr>
          </m:dPr>
          <m:e>
            <m:r>
              <w:rPr>
                <w:rFonts w:ascii="Cambria Math" w:hAnsi="Cambria Math"/>
              </w:rPr>
              <m:t>ω</m:t>
            </m:r>
          </m:e>
        </m:d>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G</m:t>
                </m:r>
                <m:d>
                  <m:dPr>
                    <m:begChr m:val="["/>
                    <m:endChr m:val="]"/>
                    <m:ctrlPr>
                      <w:rPr>
                        <w:rFonts w:ascii="Cambria Math" w:eastAsiaTheme="minorEastAsia" w:hAnsi="Cambria Math"/>
                        <w:i/>
                      </w:rPr>
                    </m:ctrlPr>
                  </m:dPr>
                  <m:e>
                    <m:r>
                      <w:rPr>
                        <w:rFonts w:ascii="Cambria Math" w:eastAsiaTheme="minorEastAsia" w:hAnsi="Cambria Math"/>
                      </w:rPr>
                      <m:t>ω</m:t>
                    </m:r>
                  </m:e>
                </m:d>
              </m:e>
            </m:d>
          </m:e>
          <m:sup>
            <m:r>
              <w:rPr>
                <w:rFonts w:ascii="Cambria Math" w:eastAsiaTheme="minorEastAsia" w:hAnsi="Cambria Math"/>
              </w:rPr>
              <m:t>2</m:t>
            </m:r>
          </m:sup>
        </m:sSup>
      </m:oMath>
      <w:r w:rsidR="00115228">
        <w:rPr>
          <w:rFonts w:ascii="Cambria" w:eastAsiaTheme="minorEastAsia" w:hAnsi="Cambria"/>
        </w:rPr>
        <w:t xml:space="preserve">. </w:t>
      </w:r>
      <w:r w:rsidR="00384F34">
        <w:rPr>
          <w:rFonts w:ascii="Cambria" w:eastAsiaTheme="minorEastAsia" w:hAnsi="Cambria"/>
        </w:rPr>
        <w:t xml:space="preserve">The frequency-domain operator </w:t>
      </w:r>
      <w:proofErr w:type="gramStart"/>
      <w:r w:rsidR="00384F34" w:rsidRPr="00384F34">
        <w:rPr>
          <w:rFonts w:ascii="Cambria" w:eastAsiaTheme="minorEastAsia" w:hAnsi="Cambria"/>
          <w:i/>
        </w:rPr>
        <w:t>G</w:t>
      </w:r>
      <w:r w:rsidR="00384F34">
        <w:rPr>
          <w:rFonts w:ascii="Cambria" w:eastAsiaTheme="minorEastAsia" w:hAnsi="Cambria"/>
        </w:rPr>
        <w:t>[</w:t>
      </w:r>
      <w:proofErr w:type="gramEnd"/>
      <w:r w:rsidR="00384F34" w:rsidRPr="00384F34">
        <w:rPr>
          <w:rFonts w:ascii="Symbol" w:eastAsiaTheme="minorEastAsia" w:hAnsi="Symbol"/>
          <w:i/>
        </w:rPr>
        <w:t></w:t>
      </w:r>
      <w:r w:rsidR="00384F34">
        <w:rPr>
          <w:rFonts w:ascii="Cambria" w:eastAsiaTheme="minorEastAsia" w:hAnsi="Cambria"/>
        </w:rPr>
        <w:t xml:space="preserve">] </w:t>
      </w:r>
      <w:r w:rsidR="00FB0996">
        <w:rPr>
          <w:rFonts w:ascii="Cambria" w:eastAsiaTheme="minorEastAsia" w:hAnsi="Cambria"/>
        </w:rPr>
        <w:t xml:space="preserve">is </w:t>
      </w:r>
      <w:r w:rsidR="0003471C" w:rsidRPr="0003471C">
        <w:rPr>
          <w:rFonts w:ascii="Cambria" w:eastAsiaTheme="minorEastAsia" w:hAnsi="Cambria"/>
          <w:i/>
        </w:rPr>
        <w:t>g</w:t>
      </w:r>
      <w:r w:rsidR="0003471C">
        <w:rPr>
          <w:rFonts w:ascii="Cambria" w:eastAsiaTheme="minorEastAsia" w:hAnsi="Cambria"/>
        </w:rPr>
        <w:t xml:space="preserve"> applied to </w:t>
      </w:r>
      <w:proofErr w:type="spellStart"/>
      <w:r w:rsidR="0003471C" w:rsidRPr="0003471C">
        <w:rPr>
          <w:rFonts w:ascii="Cambria" w:eastAsiaTheme="minorEastAsia" w:hAnsi="Cambria"/>
          <w:i/>
        </w:rPr>
        <w:t>Exp</w:t>
      </w:r>
      <w:proofErr w:type="spellEnd"/>
      <w:r w:rsidR="0003471C">
        <w:rPr>
          <w:rFonts w:ascii="Cambria" w:eastAsiaTheme="minorEastAsia" w:hAnsi="Cambria"/>
        </w:rPr>
        <w:t>[</w:t>
      </w:r>
      <w:r w:rsidR="0003471C" w:rsidRPr="0003471C">
        <w:rPr>
          <w:rFonts w:ascii="Cambria" w:eastAsiaTheme="minorEastAsia" w:hAnsi="Cambria"/>
          <w:i/>
        </w:rPr>
        <w:t>j</w:t>
      </w:r>
      <w:r w:rsidR="0003471C">
        <w:rPr>
          <w:rFonts w:ascii="Cambria" w:eastAsiaTheme="minorEastAsia" w:hAnsi="Cambria"/>
        </w:rPr>
        <w:t xml:space="preserve"> </w:t>
      </w:r>
      <w:r w:rsidR="0003471C" w:rsidRPr="0003471C">
        <w:rPr>
          <w:rFonts w:ascii="Symbol" w:eastAsiaTheme="minorEastAsia" w:hAnsi="Symbol"/>
          <w:i/>
        </w:rPr>
        <w:t></w:t>
      </w:r>
      <w:r w:rsidR="0003471C">
        <w:rPr>
          <w:rFonts w:ascii="Cambria" w:eastAsiaTheme="minorEastAsia" w:hAnsi="Cambria"/>
        </w:rPr>
        <w:t xml:space="preserve"> </w:t>
      </w:r>
      <w:r w:rsidR="0003471C" w:rsidRPr="0003471C">
        <w:rPr>
          <w:rFonts w:ascii="Cambria" w:eastAsiaTheme="minorEastAsia" w:hAnsi="Cambria"/>
          <w:i/>
        </w:rPr>
        <w:t>t</w:t>
      </w:r>
      <w:r w:rsidR="0003471C">
        <w:rPr>
          <w:rFonts w:ascii="Cambria" w:eastAsiaTheme="minorEastAsia" w:hAnsi="Cambria"/>
        </w:rPr>
        <w:t>]</w:t>
      </w:r>
      <w:r w:rsidR="00384F34">
        <w:rPr>
          <w:rFonts w:ascii="Cambria" w:eastAsiaTheme="minorEastAsia" w:hAnsi="Cambria"/>
        </w:rPr>
        <w:t xml:space="preserve">. </w:t>
      </w:r>
      <w:r w:rsidR="00115228">
        <w:rPr>
          <w:rFonts w:ascii="Cambria" w:eastAsiaTheme="minorEastAsia" w:hAnsi="Cambria"/>
        </w:rPr>
        <w:t xml:space="preserve">This relationship allows one to calculate the mean square noise in </w:t>
      </w:r>
      <w:r w:rsidR="00115228" w:rsidRPr="00115228">
        <w:rPr>
          <w:rFonts w:ascii="Cambria" w:eastAsiaTheme="minorEastAsia" w:hAnsi="Cambria"/>
          <w:i/>
        </w:rPr>
        <w:t>Y</w:t>
      </w:r>
      <w:r w:rsidR="00115228">
        <w:rPr>
          <w:rFonts w:ascii="Cambria" w:eastAsiaTheme="minorEastAsia" w:hAnsi="Cambria"/>
        </w:rPr>
        <w:t>.</w:t>
      </w:r>
    </w:p>
    <w:p w14:paraId="7921B0CA" w14:textId="77777777" w:rsidR="006A13E5" w:rsidRDefault="00812401" w:rsidP="00585402">
      <w:pPr>
        <w:rPr>
          <w:rFonts w:ascii="Cambria" w:eastAsiaTheme="minorEastAsia" w:hAnsi="Cambria"/>
        </w:rPr>
      </w:pPr>
      <m:oMath>
        <m:sSub>
          <m:sSubPr>
            <m:ctrlPr>
              <w:rPr>
                <w:rFonts w:ascii="Cambria Math" w:hAnsi="Cambria Math"/>
                <w:i/>
              </w:rPr>
            </m:ctrlPr>
          </m:sSubPr>
          <m:e>
            <m:r>
              <w:rPr>
                <w:rFonts w:ascii="Cambria Math" w:hAnsi="Cambria Math"/>
              </w:rPr>
              <m:t>R</m:t>
            </m:r>
          </m:e>
          <m:sub>
            <m:r>
              <w:rPr>
                <w:rFonts w:ascii="Cambria Math" w:hAnsi="Cambria Math"/>
              </w:rPr>
              <m:t>Y</m:t>
            </m:r>
          </m:sub>
        </m:sSub>
        <m:d>
          <m:dPr>
            <m:begChr m:val="["/>
            <m:endChr m:val="]"/>
            <m:ctrlPr>
              <w:rPr>
                <w:rFonts w:ascii="Cambria Math" w:hAnsi="Cambria Math"/>
                <w:i/>
              </w:rPr>
            </m:ctrlPr>
          </m:dPr>
          <m:e>
            <m:r>
              <w:rPr>
                <w:rFonts w:ascii="Cambria Math" w:hAnsi="Cambria Math"/>
              </w:rPr>
              <m:t>0</m:t>
            </m:r>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r>
                  <w:rPr>
                    <w:rFonts w:ascii="Cambria Math" w:hAnsi="Cambria Math"/>
                  </w:rPr>
                  <m:t>S</m:t>
                </m:r>
              </m:e>
              <m:sub>
                <m:r>
                  <w:rPr>
                    <w:rFonts w:ascii="Cambria Math" w:hAnsi="Cambria Math"/>
                  </w:rPr>
                  <m:t>x</m:t>
                </m:r>
              </m:sub>
            </m:sSub>
            <m:d>
              <m:dPr>
                <m:begChr m:val="["/>
                <m:endChr m:val="]"/>
                <m:ctrlPr>
                  <w:rPr>
                    <w:rFonts w:ascii="Cambria Math" w:hAnsi="Cambria Math"/>
                    <w:i/>
                  </w:rPr>
                </m:ctrlPr>
              </m:dPr>
              <m:e>
                <m:r>
                  <w:rPr>
                    <w:rFonts w:ascii="Cambria Math" w:hAnsi="Cambria Math"/>
                  </w:rPr>
                  <m:t>ω</m:t>
                </m:r>
              </m:e>
            </m:d>
            <m:sSup>
              <m:sSupPr>
                <m:ctrlPr>
                  <w:rPr>
                    <w:rFonts w:ascii="Cambria Math" w:eastAsiaTheme="minorEastAsia" w:hAnsi="Cambria Math"/>
                    <w:i/>
                  </w:rPr>
                </m:ctrlPr>
              </m:sSupPr>
              <m:e>
                <m:d>
                  <m:dPr>
                    <m:begChr m:val="|"/>
                    <m:endChr m:val="|"/>
                    <m:ctrlPr>
                      <w:rPr>
                        <w:rFonts w:ascii="Cambria Math" w:eastAsiaTheme="minorEastAsia" w:hAnsi="Cambria Math"/>
                        <w:i/>
                      </w:rPr>
                    </m:ctrlPr>
                  </m:dPr>
                  <m:e>
                    <m:r>
                      <w:rPr>
                        <w:rFonts w:ascii="Cambria Math" w:eastAsiaTheme="minorEastAsia" w:hAnsi="Cambria Math"/>
                      </w:rPr>
                      <m:t>G</m:t>
                    </m:r>
                    <m:d>
                      <m:dPr>
                        <m:begChr m:val="["/>
                        <m:endChr m:val="]"/>
                        <m:ctrlPr>
                          <w:rPr>
                            <w:rFonts w:ascii="Cambria Math" w:eastAsiaTheme="minorEastAsia" w:hAnsi="Cambria Math"/>
                            <w:i/>
                          </w:rPr>
                        </m:ctrlPr>
                      </m:dPr>
                      <m:e>
                        <m:r>
                          <w:rPr>
                            <w:rFonts w:ascii="Cambria Math" w:eastAsiaTheme="minorEastAsia" w:hAnsi="Cambria Math"/>
                          </w:rPr>
                          <m:t>ω</m:t>
                        </m:r>
                      </m:e>
                    </m:d>
                  </m:e>
                </m:d>
              </m:e>
              <m:sup>
                <m:r>
                  <w:rPr>
                    <w:rFonts w:ascii="Cambria Math" w:eastAsiaTheme="minorEastAsia" w:hAnsi="Cambria Math"/>
                  </w:rPr>
                  <m:t>2</m:t>
                </m:r>
              </m:sup>
            </m:sSup>
          </m:e>
        </m:nary>
      </m:oMath>
      <w:r w:rsidR="00CF7B82">
        <w:rPr>
          <w:rFonts w:ascii="Cambria" w:eastAsiaTheme="minorEastAsia" w:hAnsi="Cambria"/>
        </w:rPr>
        <w:t>.</w:t>
      </w:r>
    </w:p>
    <w:p w14:paraId="18363779" w14:textId="77777777" w:rsidR="00EA1FFB" w:rsidRDefault="00EA1FFB" w:rsidP="00585402">
      <w:pPr>
        <w:rPr>
          <w:rFonts w:ascii="Cambria" w:eastAsiaTheme="minorEastAsia" w:hAnsi="Cambria"/>
        </w:rPr>
      </w:pPr>
    </w:p>
    <w:p w14:paraId="6A0E7487" w14:textId="6AC34ACB" w:rsidR="00EA1FFB" w:rsidRDefault="00EA1FFB" w:rsidP="00585402">
      <w:pPr>
        <w:rPr>
          <w:rFonts w:ascii="Cambria" w:eastAsiaTheme="minorEastAsia" w:hAnsi="Cambria"/>
        </w:rPr>
      </w:pPr>
      <w:r>
        <w:rPr>
          <w:rFonts w:ascii="Cambria" w:eastAsiaTheme="minorEastAsia" w:hAnsi="Cambria"/>
        </w:rPr>
        <w:t>Mark calculated the spectral density for r38085.</w:t>
      </w:r>
    </w:p>
    <w:p w14:paraId="361A5333" w14:textId="77777777" w:rsidR="003810B1" w:rsidRDefault="003810B1" w:rsidP="00585402">
      <w:pPr>
        <w:rPr>
          <w:rFonts w:ascii="Cambria" w:eastAsiaTheme="minorEastAsia" w:hAnsi="Cambria"/>
        </w:rPr>
      </w:pPr>
    </w:p>
    <w:p w14:paraId="2AF6AB36" w14:textId="761AE0E8" w:rsidR="003810B1" w:rsidRDefault="00EA1FFB" w:rsidP="00585402">
      <w:pPr>
        <w:rPr>
          <w:rFonts w:ascii="Cambria" w:hAnsi="Cambria"/>
        </w:rPr>
      </w:pPr>
      <w:r w:rsidRPr="00EA1FFB">
        <w:rPr>
          <w:rFonts w:ascii="Times New Roman" w:eastAsia="Times New Roman" w:hAnsi="Times New Roman" w:cs="Times New Roman"/>
          <w:noProof/>
        </w:rPr>
        <w:drawing>
          <wp:inline distT="0" distB="0" distL="0" distR="0" wp14:anchorId="00330E4F" wp14:editId="30B6AACD">
            <wp:extent cx="5290636" cy="3516207"/>
            <wp:effectExtent l="0" t="0" r="0" b="0"/>
            <wp:docPr id="2" name="Picture 2" descr="age10image1981608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10image19816084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52583" cy="3557378"/>
                    </a:xfrm>
                    <a:prstGeom prst="rect">
                      <a:avLst/>
                    </a:prstGeom>
                    <a:noFill/>
                    <a:ln>
                      <a:noFill/>
                    </a:ln>
                  </pic:spPr>
                </pic:pic>
              </a:graphicData>
            </a:graphic>
          </wp:inline>
        </w:drawing>
      </w:r>
    </w:p>
    <w:p w14:paraId="61194328" w14:textId="282F806E" w:rsidR="00EA1FFB" w:rsidRDefault="00EA1FFB" w:rsidP="00585402">
      <w:pPr>
        <w:rPr>
          <w:rFonts w:ascii="Cambria" w:hAnsi="Cambria"/>
        </w:rPr>
      </w:pPr>
      <w:r>
        <w:rPr>
          <w:rFonts w:ascii="Cambria" w:hAnsi="Cambria"/>
        </w:rPr>
        <w:t xml:space="preserve">There is a flat component from 0 to 1550 Hz, a strong </w:t>
      </w:r>
      <w:r w:rsidRPr="00CE2567">
        <w:rPr>
          <w:rFonts w:ascii="Symbol" w:hAnsi="Symbol"/>
          <w:i/>
        </w:rPr>
        <w:t></w:t>
      </w:r>
      <w:r>
        <w:rPr>
          <w:rFonts w:ascii="Cambria" w:hAnsi="Cambria"/>
        </w:rPr>
        <w:t xml:space="preserve"> function at 390 Hz, and a group of </w:t>
      </w:r>
      <w:r w:rsidRPr="00CE2567">
        <w:rPr>
          <w:rFonts w:ascii="Symbol" w:hAnsi="Symbol"/>
          <w:i/>
        </w:rPr>
        <w:t></w:t>
      </w:r>
      <w:r>
        <w:rPr>
          <w:rFonts w:ascii="Cambria" w:hAnsi="Cambria"/>
        </w:rPr>
        <w:t xml:space="preserve"> functions </w:t>
      </w:r>
      <w:r w:rsidR="00111780">
        <w:rPr>
          <w:rFonts w:ascii="Cambria" w:hAnsi="Cambria"/>
        </w:rPr>
        <w:t xml:space="preserve">between </w:t>
      </w:r>
      <w:r w:rsidR="00A11E25">
        <w:rPr>
          <w:rFonts w:ascii="Cambria" w:hAnsi="Cambria"/>
        </w:rPr>
        <w:t>200 and 270</w:t>
      </w:r>
      <w:r>
        <w:rPr>
          <w:rFonts w:ascii="Cambria" w:hAnsi="Cambria"/>
        </w:rPr>
        <w:t xml:space="preserve"> Hz. We are interested in integrating </w:t>
      </w:r>
      <w:r w:rsidR="00BF4BAB">
        <w:rPr>
          <w:rFonts w:ascii="Cambria" w:hAnsi="Cambria"/>
        </w:rPr>
        <w:t>the detector signal over some time interval</w:t>
      </w:r>
      <w:r w:rsidR="00CE2567">
        <w:rPr>
          <w:rFonts w:ascii="Cambria" w:hAnsi="Cambria"/>
        </w:rPr>
        <w:t xml:space="preserve"> within each frame.</w:t>
      </w:r>
      <w:r w:rsidR="00C13493">
        <w:rPr>
          <w:rFonts w:ascii="Cambria" w:hAnsi="Cambria"/>
        </w:rPr>
        <w:t xml:space="preserve"> The time-domain operator is</w:t>
      </w:r>
    </w:p>
    <w:p w14:paraId="47830A20" w14:textId="6BABD67C" w:rsidR="00C13493" w:rsidRDefault="00C13493" w:rsidP="00585402">
      <w:pPr>
        <w:rPr>
          <w:rFonts w:ascii="Cambria" w:hAnsi="Cambria"/>
        </w:rPr>
      </w:pPr>
      <w:r>
        <w:rPr>
          <w:rFonts w:ascii="Cambria" w:hAnsi="Cambria"/>
          <w:noProof/>
        </w:rPr>
        <w:drawing>
          <wp:inline distT="0" distB="0" distL="0" distR="0" wp14:anchorId="3A503521" wp14:editId="1E8CC1F3">
            <wp:extent cx="1270000" cy="48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qn4.pdf"/>
                    <pic:cNvPicPr/>
                  </pic:nvPicPr>
                  <pic:blipFill>
                    <a:blip r:embed="rId8">
                      <a:extLst>
                        <a:ext uri="{28A0092B-C50C-407E-A947-70E740481C1C}">
                          <a14:useLocalDpi xmlns:a14="http://schemas.microsoft.com/office/drawing/2010/main" val="0"/>
                        </a:ext>
                      </a:extLst>
                    </a:blip>
                    <a:stretch>
                      <a:fillRect/>
                    </a:stretch>
                  </pic:blipFill>
                  <pic:spPr>
                    <a:xfrm>
                      <a:off x="0" y="0"/>
                      <a:ext cx="1270000" cy="482600"/>
                    </a:xfrm>
                    <a:prstGeom prst="rect">
                      <a:avLst/>
                    </a:prstGeom>
                  </pic:spPr>
                </pic:pic>
              </a:graphicData>
            </a:graphic>
          </wp:inline>
        </w:drawing>
      </w:r>
    </w:p>
    <w:p w14:paraId="18F9543B" w14:textId="692D41E7" w:rsidR="00C13493" w:rsidRDefault="00C13493" w:rsidP="00585402">
      <w:pPr>
        <w:rPr>
          <w:rFonts w:ascii="Cambria" w:hAnsi="Cambria"/>
        </w:rPr>
      </w:pPr>
      <w:r>
        <w:rPr>
          <w:rFonts w:ascii="Cambria" w:hAnsi="Cambria"/>
        </w:rPr>
        <w:t>The frequency domain operator is</w:t>
      </w:r>
    </w:p>
    <w:p w14:paraId="1CD884F1" w14:textId="6C048DA3" w:rsidR="00744DD1" w:rsidRDefault="00744DD1" w:rsidP="00585402">
      <w:pPr>
        <w:rPr>
          <w:rFonts w:ascii="Cambria" w:hAnsi="Cambria"/>
        </w:rPr>
      </w:pPr>
      <w:r>
        <w:rPr>
          <w:rFonts w:ascii="Cambria" w:hAnsi="Cambria"/>
          <w:noProof/>
        </w:rPr>
        <w:lastRenderedPageBreak/>
        <w:drawing>
          <wp:inline distT="0" distB="0" distL="0" distR="0" wp14:anchorId="05BAA6A5" wp14:editId="5978D814">
            <wp:extent cx="1384300" cy="520700"/>
            <wp:effectExtent l="0" t="0" r="12700" b="1270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qn7.pdf"/>
                    <pic:cNvPicPr/>
                  </pic:nvPicPr>
                  <pic:blipFill>
                    <a:blip r:embed="rId9">
                      <a:extLst>
                        <a:ext uri="{28A0092B-C50C-407E-A947-70E740481C1C}">
                          <a14:useLocalDpi xmlns:a14="http://schemas.microsoft.com/office/drawing/2010/main" val="0"/>
                        </a:ext>
                      </a:extLst>
                    </a:blip>
                    <a:stretch>
                      <a:fillRect/>
                    </a:stretch>
                  </pic:blipFill>
                  <pic:spPr>
                    <a:xfrm>
                      <a:off x="0" y="0"/>
                      <a:ext cx="1384300" cy="520700"/>
                    </a:xfrm>
                    <a:prstGeom prst="rect">
                      <a:avLst/>
                    </a:prstGeom>
                  </pic:spPr>
                </pic:pic>
              </a:graphicData>
            </a:graphic>
          </wp:inline>
        </w:drawing>
      </w:r>
    </w:p>
    <w:p w14:paraId="49A519CF" w14:textId="10E3E22B" w:rsidR="00FC3B6B" w:rsidRDefault="00FC3B6B" w:rsidP="00585402">
      <w:pPr>
        <w:rPr>
          <w:rFonts w:ascii="Cambria" w:hAnsi="Cambria"/>
        </w:rPr>
      </w:pPr>
    </w:p>
    <w:p w14:paraId="2EA0A3BF" w14:textId="45DDE395" w:rsidR="0059400F" w:rsidRDefault="00FC3B6B" w:rsidP="00585402">
      <w:pPr>
        <w:rPr>
          <w:rFonts w:ascii="Cambria" w:hAnsi="Cambria"/>
        </w:rPr>
      </w:pPr>
      <w:r>
        <w:rPr>
          <w:rFonts w:ascii="Cambria" w:hAnsi="Cambria"/>
        </w:rPr>
        <w:t xml:space="preserve">For </w:t>
      </w:r>
      <w:r w:rsidRPr="00FC3B6B">
        <w:rPr>
          <w:rFonts w:ascii="Cambria" w:hAnsi="Cambria"/>
          <w:i/>
        </w:rPr>
        <w:t>T</w:t>
      </w:r>
      <w:r>
        <w:rPr>
          <w:rFonts w:ascii="Cambria" w:hAnsi="Cambria"/>
        </w:rPr>
        <w:t>=</w:t>
      </w:r>
      <w:r w:rsidR="00AA1FA6">
        <w:rPr>
          <w:rFonts w:ascii="Cambria" w:hAnsi="Cambria"/>
        </w:rPr>
        <w:t>9</w:t>
      </w:r>
      <w:r>
        <w:rPr>
          <w:rFonts w:ascii="Cambria" w:hAnsi="Cambria"/>
        </w:rPr>
        <w:t xml:space="preserve"> m s,</w:t>
      </w:r>
    </w:p>
    <w:p w14:paraId="6191A5BE" w14:textId="63B6A041" w:rsidR="00FC3B6B" w:rsidRDefault="00FC3B6B" w:rsidP="00585402">
      <w:pPr>
        <w:rPr>
          <w:rFonts w:ascii="Cambria" w:hAnsi="Cambria"/>
        </w:rPr>
      </w:pPr>
      <w:r>
        <w:rPr>
          <w:rFonts w:ascii="Cambria" w:hAnsi="Cambria"/>
        </w:rPr>
        <w:t xml:space="preserve"> </w:t>
      </w:r>
      <w:r w:rsidR="0059400F">
        <w:rPr>
          <w:rFonts w:ascii="Cambria" w:hAnsi="Cambria"/>
          <w:noProof/>
        </w:rPr>
        <w:drawing>
          <wp:inline distT="0" distB="0" distL="0" distR="0" wp14:anchorId="5A1BDA36" wp14:editId="0A4FB35D">
            <wp:extent cx="495300" cy="355600"/>
            <wp:effectExtent l="0" t="0" r="1270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qn6.pdf"/>
                    <pic:cNvPicPr/>
                  </pic:nvPicPr>
                  <pic:blipFill>
                    <a:blip r:embed="rId10">
                      <a:extLst>
                        <a:ext uri="{28A0092B-C50C-407E-A947-70E740481C1C}">
                          <a14:useLocalDpi xmlns:a14="http://schemas.microsoft.com/office/drawing/2010/main" val="0"/>
                        </a:ext>
                      </a:extLst>
                    </a:blip>
                    <a:stretch>
                      <a:fillRect/>
                    </a:stretch>
                  </pic:blipFill>
                  <pic:spPr>
                    <a:xfrm>
                      <a:off x="0" y="0"/>
                      <a:ext cx="495300" cy="355600"/>
                    </a:xfrm>
                    <a:prstGeom prst="rect">
                      <a:avLst/>
                    </a:prstGeom>
                  </pic:spPr>
                </pic:pic>
              </a:graphicData>
            </a:graphic>
          </wp:inline>
        </w:drawing>
      </w:r>
    </w:p>
    <w:p w14:paraId="702ED250" w14:textId="0E59EA02" w:rsidR="0059400F" w:rsidRDefault="0059400F" w:rsidP="00585402">
      <w:pPr>
        <w:rPr>
          <w:rFonts w:ascii="Cambria" w:hAnsi="Cambria"/>
        </w:rPr>
      </w:pPr>
      <w:r>
        <w:rPr>
          <w:rFonts w:ascii="Cambria" w:hAnsi="Cambria"/>
        </w:rPr>
        <w:t xml:space="preserve">has zeros </w:t>
      </w:r>
      <w:r w:rsidR="00137A06">
        <w:rPr>
          <w:rFonts w:ascii="Cambria" w:hAnsi="Cambria"/>
        </w:rPr>
        <w:t>at</w:t>
      </w:r>
      <w:r>
        <w:rPr>
          <w:rFonts w:ascii="Cambria" w:hAnsi="Cambria"/>
        </w:rPr>
        <w:t xml:space="preserve"> 2</w:t>
      </w:r>
      <w:r w:rsidR="00137A06">
        <w:rPr>
          <w:rFonts w:ascii="Cambria" w:hAnsi="Cambria"/>
        </w:rPr>
        <w:t>20 Hz and a maximum at 400 Hz.</w:t>
      </w:r>
    </w:p>
    <w:p w14:paraId="26B0F0AF" w14:textId="77777777" w:rsidR="008944B5" w:rsidRDefault="008944B5" w:rsidP="00585402">
      <w:pPr>
        <w:rPr>
          <w:rFonts w:ascii="Cambria" w:hAnsi="Cambria"/>
        </w:rPr>
      </w:pPr>
    </w:p>
    <w:p w14:paraId="69D55344" w14:textId="656C27B2" w:rsidR="00C13493" w:rsidRDefault="00C13493" w:rsidP="00585402">
      <w:pPr>
        <w:rPr>
          <w:rFonts w:ascii="Cambria" w:hAnsi="Cambria"/>
        </w:rPr>
      </w:pPr>
    </w:p>
    <w:p w14:paraId="043B6B8B" w14:textId="1D92C6BD" w:rsidR="00585402" w:rsidRDefault="00137A06" w:rsidP="00585402">
      <w:r w:rsidRPr="00137A06">
        <w:drawing>
          <wp:inline distT="0" distB="0" distL="0" distR="0" wp14:anchorId="22DEF2B7" wp14:editId="2C83B856">
            <wp:extent cx="5943600" cy="4138295"/>
            <wp:effectExtent l="0" t="0" r="0" b="190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4138295"/>
                    </a:xfrm>
                    <a:prstGeom prst="rect">
                      <a:avLst/>
                    </a:prstGeom>
                  </pic:spPr>
                </pic:pic>
              </a:graphicData>
            </a:graphic>
          </wp:inline>
        </w:drawing>
      </w:r>
    </w:p>
    <w:p w14:paraId="32352ECF" w14:textId="48FBA5D1" w:rsidR="00137A06" w:rsidRDefault="00137A06" w:rsidP="00137A06">
      <w:pPr>
        <w:rPr>
          <w:rFonts w:ascii="Cambria" w:hAnsi="Cambria"/>
        </w:rPr>
      </w:pPr>
      <w:r>
        <w:rPr>
          <w:rFonts w:ascii="Cambria" w:hAnsi="Cambria"/>
        </w:rPr>
        <w:t xml:space="preserve">For </w:t>
      </w:r>
      <w:r w:rsidRPr="00FC3B6B">
        <w:rPr>
          <w:rFonts w:ascii="Cambria" w:hAnsi="Cambria"/>
          <w:i/>
        </w:rPr>
        <w:t>T</w:t>
      </w:r>
      <w:r>
        <w:rPr>
          <w:rFonts w:ascii="Cambria" w:hAnsi="Cambria"/>
        </w:rPr>
        <w:t>=</w:t>
      </w:r>
      <w:r>
        <w:rPr>
          <w:rFonts w:ascii="Cambria" w:hAnsi="Cambria"/>
        </w:rPr>
        <w:t>10</w:t>
      </w:r>
      <w:r>
        <w:rPr>
          <w:rFonts w:ascii="Cambria" w:hAnsi="Cambria"/>
        </w:rPr>
        <w:t xml:space="preserve"> m s,</w:t>
      </w:r>
    </w:p>
    <w:p w14:paraId="3D517891" w14:textId="77777777" w:rsidR="00137A06" w:rsidRDefault="00137A06" w:rsidP="00137A06">
      <w:pPr>
        <w:rPr>
          <w:rFonts w:ascii="Cambria" w:hAnsi="Cambria"/>
        </w:rPr>
      </w:pPr>
      <w:r>
        <w:rPr>
          <w:rFonts w:ascii="Cambria" w:hAnsi="Cambria"/>
        </w:rPr>
        <w:t xml:space="preserve"> </w:t>
      </w:r>
      <w:r>
        <w:rPr>
          <w:rFonts w:ascii="Cambria" w:hAnsi="Cambria"/>
          <w:noProof/>
        </w:rPr>
        <w:drawing>
          <wp:inline distT="0" distB="0" distL="0" distR="0" wp14:anchorId="42693184" wp14:editId="589D60B4">
            <wp:extent cx="495300" cy="355600"/>
            <wp:effectExtent l="0" t="0" r="1270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Eqn6.pdf"/>
                    <pic:cNvPicPr/>
                  </pic:nvPicPr>
                  <pic:blipFill>
                    <a:blip r:embed="rId10">
                      <a:extLst>
                        <a:ext uri="{28A0092B-C50C-407E-A947-70E740481C1C}">
                          <a14:useLocalDpi xmlns:a14="http://schemas.microsoft.com/office/drawing/2010/main" val="0"/>
                        </a:ext>
                      </a:extLst>
                    </a:blip>
                    <a:stretch>
                      <a:fillRect/>
                    </a:stretch>
                  </pic:blipFill>
                  <pic:spPr>
                    <a:xfrm>
                      <a:off x="0" y="0"/>
                      <a:ext cx="495300" cy="355600"/>
                    </a:xfrm>
                    <a:prstGeom prst="rect">
                      <a:avLst/>
                    </a:prstGeom>
                  </pic:spPr>
                </pic:pic>
              </a:graphicData>
            </a:graphic>
          </wp:inline>
        </w:drawing>
      </w:r>
    </w:p>
    <w:p w14:paraId="798B2372" w14:textId="3259789A" w:rsidR="00137A06" w:rsidRDefault="00137A06" w:rsidP="00137A06">
      <w:pPr>
        <w:rPr>
          <w:rFonts w:ascii="Cambria" w:hAnsi="Cambria"/>
        </w:rPr>
      </w:pPr>
      <w:r>
        <w:rPr>
          <w:rFonts w:ascii="Cambria" w:hAnsi="Cambria"/>
        </w:rPr>
        <w:t>has zeros at 2</w:t>
      </w:r>
      <w:r>
        <w:rPr>
          <w:rFonts w:ascii="Cambria" w:hAnsi="Cambria"/>
        </w:rPr>
        <w:t>0</w:t>
      </w:r>
      <w:r>
        <w:rPr>
          <w:rFonts w:ascii="Cambria" w:hAnsi="Cambria"/>
        </w:rPr>
        <w:t>0 Hz and 400 Hz.</w:t>
      </w:r>
    </w:p>
    <w:p w14:paraId="69DBC545" w14:textId="77777777" w:rsidR="00137A06" w:rsidRPr="00585402" w:rsidRDefault="00137A06" w:rsidP="00137A06"/>
    <w:p w14:paraId="2F2BE7D2" w14:textId="77777777" w:rsidR="00137A06" w:rsidRPr="00585402" w:rsidRDefault="00137A06" w:rsidP="00137A06"/>
    <w:p w14:paraId="6F2415D1" w14:textId="319EA9E0" w:rsidR="00BF546C" w:rsidRPr="00585402" w:rsidRDefault="009743AD" w:rsidP="00585402">
      <w:r w:rsidRPr="009743AD">
        <w:drawing>
          <wp:inline distT="0" distB="0" distL="0" distR="0" wp14:anchorId="2EE7CCFE" wp14:editId="5DB73FBB">
            <wp:extent cx="5943600" cy="4138295"/>
            <wp:effectExtent l="0" t="0" r="0" b="19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4138295"/>
                    </a:xfrm>
                    <a:prstGeom prst="rect">
                      <a:avLst/>
                    </a:prstGeom>
                  </pic:spPr>
                </pic:pic>
              </a:graphicData>
            </a:graphic>
          </wp:inline>
        </w:drawing>
      </w:r>
    </w:p>
    <w:p w14:paraId="7699604D" w14:textId="6FC0B08E" w:rsidR="00585402" w:rsidRDefault="00137A06" w:rsidP="00585402">
      <w:r>
        <w:t>It may be possible to reduce the noise in the detector yield summed over some time interval by adjusting the length of the time interval. The contribution of the flat shot noise contribution is proportional to</w:t>
      </w:r>
    </w:p>
    <w:p w14:paraId="774F51C6" w14:textId="76FDA3D3" w:rsidR="00D75D6A" w:rsidRDefault="00D75D6A" w:rsidP="00585402">
      <w:r>
        <w:rPr>
          <w:noProof/>
        </w:rPr>
        <w:drawing>
          <wp:inline distT="0" distB="0" distL="0" distR="0" wp14:anchorId="7B82C97D" wp14:editId="3AAF8313">
            <wp:extent cx="406400" cy="2667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Eqn8.pdf"/>
                    <pic:cNvPicPr/>
                  </pic:nvPicPr>
                  <pic:blipFill>
                    <a:blip r:embed="rId13">
                      <a:extLst>
                        <a:ext uri="{28A0092B-C50C-407E-A947-70E740481C1C}">
                          <a14:useLocalDpi xmlns:a14="http://schemas.microsoft.com/office/drawing/2010/main" val="0"/>
                        </a:ext>
                      </a:extLst>
                    </a:blip>
                    <a:stretch>
                      <a:fillRect/>
                    </a:stretch>
                  </pic:blipFill>
                  <pic:spPr>
                    <a:xfrm>
                      <a:off x="0" y="0"/>
                      <a:ext cx="406400" cy="266700"/>
                    </a:xfrm>
                    <a:prstGeom prst="rect">
                      <a:avLst/>
                    </a:prstGeom>
                  </pic:spPr>
                </pic:pic>
              </a:graphicData>
            </a:graphic>
          </wp:inline>
        </w:drawing>
      </w:r>
    </w:p>
    <w:p w14:paraId="1A2F4F9A" w14:textId="4C1E7650" w:rsidR="00DC7436" w:rsidRDefault="00DC7436" w:rsidP="00585402">
      <w:r>
        <w:t xml:space="preserve">The contributions of the </w:t>
      </w:r>
      <w:proofErr w:type="gramStart"/>
      <w:r w:rsidRPr="002C149B">
        <w:rPr>
          <w:rFonts w:ascii="Symbol" w:hAnsi="Symbol"/>
          <w:i/>
        </w:rPr>
        <w:t></w:t>
      </w:r>
      <w:r>
        <w:t xml:space="preserve"> </w:t>
      </w:r>
      <w:r w:rsidR="00B535AF">
        <w:t xml:space="preserve"> </w:t>
      </w:r>
      <w:r w:rsidR="00DE53A4">
        <w:t>f</w:t>
      </w:r>
      <w:r>
        <w:t>unctions</w:t>
      </w:r>
      <w:proofErr w:type="gramEnd"/>
      <w:r>
        <w:t xml:space="preserve"> near 200 Hz and at 400 Hz depend on the integration time differently. The best integration time for 400 Hz is 10 m s while the best integration time for the group centered at 220 Hz is 9 m s. In order to determine the best integration width, a numerical study </w:t>
      </w:r>
      <w:r w:rsidR="001B3CD0">
        <w:t>will</w:t>
      </w:r>
      <w:r>
        <w:t xml:space="preserve"> be required. It seems that it will not be possible to dramatically reduce the noise by tuning the integration time.</w:t>
      </w:r>
    </w:p>
    <w:p w14:paraId="7AC7D80C" w14:textId="77777777" w:rsidR="00DE53A4" w:rsidRDefault="00DE53A4" w:rsidP="00585402"/>
    <w:p w14:paraId="41CC8FB1" w14:textId="57933A60" w:rsidR="00DF4DE9" w:rsidRDefault="00DE53A4" w:rsidP="00585402">
      <w:r>
        <w:t>It is possible to distinguish between electronic noise and noise from wire vibrations. I searched Mark’s spectral density plots for Run 38085 to see if the same frequencies appeared in different wires. Wire vibrations would have different frequencies in different wires, and electronic noise would have the same frequencies in different wires. Here are the frequencies for run 380</w:t>
      </w:r>
      <w:r w:rsidR="00DF4DE9">
        <w:t>85.</w:t>
      </w:r>
    </w:p>
    <w:p w14:paraId="55C138F5" w14:textId="3829221F" w:rsidR="00DF4DE9" w:rsidRDefault="00DF4DE9" w:rsidP="00585402">
      <w:r>
        <w:br w:type="page"/>
      </w:r>
    </w:p>
    <w:p w14:paraId="70B2F760" w14:textId="77777777" w:rsidR="00DF4DE9" w:rsidRDefault="00DF4DE9" w:rsidP="00585402"/>
    <w:p w14:paraId="1CC91F0E" w14:textId="77777777" w:rsidR="00DF4DE9" w:rsidRDefault="00DF4DE9" w:rsidP="00585402"/>
    <w:tbl>
      <w:tblPr>
        <w:tblStyle w:val="TableGrid"/>
        <w:tblW w:w="0" w:type="auto"/>
        <w:tblLook w:val="04A0" w:firstRow="1" w:lastRow="0" w:firstColumn="1" w:lastColumn="0" w:noHBand="0" w:noVBand="1"/>
      </w:tblPr>
      <w:tblGrid>
        <w:gridCol w:w="1097"/>
        <w:gridCol w:w="947"/>
        <w:gridCol w:w="947"/>
        <w:gridCol w:w="947"/>
        <w:gridCol w:w="947"/>
        <w:gridCol w:w="947"/>
        <w:gridCol w:w="947"/>
        <w:gridCol w:w="947"/>
        <w:gridCol w:w="812"/>
        <w:gridCol w:w="812"/>
      </w:tblGrid>
      <w:tr w:rsidR="00DE53A4" w14:paraId="2BC2222B" w14:textId="752E4C0B" w:rsidTr="00DE53A4">
        <w:tc>
          <w:tcPr>
            <w:tcW w:w="1097" w:type="dxa"/>
          </w:tcPr>
          <w:p w14:paraId="7FD1AD7A" w14:textId="521950F7" w:rsidR="00DE53A4" w:rsidRDefault="00DE53A4" w:rsidP="00585402">
            <w:r>
              <w:t>Wire#/f</w:t>
            </w:r>
          </w:p>
        </w:tc>
        <w:tc>
          <w:tcPr>
            <w:tcW w:w="947" w:type="dxa"/>
          </w:tcPr>
          <w:p w14:paraId="29F9165C" w14:textId="77777777" w:rsidR="00DE53A4" w:rsidRDefault="00DE53A4" w:rsidP="00585402"/>
        </w:tc>
        <w:tc>
          <w:tcPr>
            <w:tcW w:w="947" w:type="dxa"/>
          </w:tcPr>
          <w:p w14:paraId="53DB96C5" w14:textId="77777777" w:rsidR="00DE53A4" w:rsidRDefault="00DE53A4" w:rsidP="00585402"/>
        </w:tc>
        <w:tc>
          <w:tcPr>
            <w:tcW w:w="947" w:type="dxa"/>
          </w:tcPr>
          <w:p w14:paraId="2A33EB1E" w14:textId="77777777" w:rsidR="00DE53A4" w:rsidRDefault="00DE53A4" w:rsidP="00585402"/>
        </w:tc>
        <w:tc>
          <w:tcPr>
            <w:tcW w:w="947" w:type="dxa"/>
          </w:tcPr>
          <w:p w14:paraId="24CFB8CA" w14:textId="77777777" w:rsidR="00DE53A4" w:rsidRDefault="00DE53A4" w:rsidP="00585402"/>
        </w:tc>
        <w:tc>
          <w:tcPr>
            <w:tcW w:w="947" w:type="dxa"/>
          </w:tcPr>
          <w:p w14:paraId="4FF0DD85" w14:textId="77777777" w:rsidR="00DE53A4" w:rsidRDefault="00DE53A4" w:rsidP="00585402"/>
        </w:tc>
        <w:tc>
          <w:tcPr>
            <w:tcW w:w="947" w:type="dxa"/>
          </w:tcPr>
          <w:p w14:paraId="666F23BC" w14:textId="77777777" w:rsidR="00DE53A4" w:rsidRDefault="00DE53A4" w:rsidP="00585402"/>
        </w:tc>
        <w:tc>
          <w:tcPr>
            <w:tcW w:w="947" w:type="dxa"/>
          </w:tcPr>
          <w:p w14:paraId="50BADD21" w14:textId="77777777" w:rsidR="00DE53A4" w:rsidRDefault="00DE53A4" w:rsidP="00585402"/>
        </w:tc>
        <w:tc>
          <w:tcPr>
            <w:tcW w:w="812" w:type="dxa"/>
          </w:tcPr>
          <w:p w14:paraId="61F4FFAA" w14:textId="77777777" w:rsidR="00DE53A4" w:rsidRDefault="00DE53A4" w:rsidP="00585402"/>
        </w:tc>
        <w:tc>
          <w:tcPr>
            <w:tcW w:w="812" w:type="dxa"/>
          </w:tcPr>
          <w:p w14:paraId="0C282BF3" w14:textId="77777777" w:rsidR="00DE53A4" w:rsidRDefault="00DE53A4" w:rsidP="00585402"/>
        </w:tc>
      </w:tr>
      <w:tr w:rsidR="00DE53A4" w14:paraId="6F364C8E" w14:textId="7C2AB6C1" w:rsidTr="00DE53A4">
        <w:tc>
          <w:tcPr>
            <w:tcW w:w="1097" w:type="dxa"/>
          </w:tcPr>
          <w:p w14:paraId="51A583AB" w14:textId="30440459" w:rsidR="00DE53A4" w:rsidRDefault="00DE53A4" w:rsidP="00585402">
            <w:r>
              <w:t>1</w:t>
            </w:r>
          </w:p>
        </w:tc>
        <w:tc>
          <w:tcPr>
            <w:tcW w:w="947" w:type="dxa"/>
          </w:tcPr>
          <w:p w14:paraId="55B90BDD" w14:textId="669EC111" w:rsidR="00DE53A4" w:rsidRDefault="00DE53A4" w:rsidP="00585402">
            <w:r>
              <w:t>200 B</w:t>
            </w:r>
          </w:p>
        </w:tc>
        <w:tc>
          <w:tcPr>
            <w:tcW w:w="947" w:type="dxa"/>
          </w:tcPr>
          <w:p w14:paraId="370907D6" w14:textId="736190CC" w:rsidR="00DE53A4" w:rsidRDefault="00DE53A4" w:rsidP="00585402">
            <w:r>
              <w:t>220</w:t>
            </w:r>
          </w:p>
        </w:tc>
        <w:tc>
          <w:tcPr>
            <w:tcW w:w="947" w:type="dxa"/>
          </w:tcPr>
          <w:p w14:paraId="707E5B74" w14:textId="01B67B0D" w:rsidR="00DE53A4" w:rsidRDefault="00DE53A4" w:rsidP="00585402">
            <w:r>
              <w:t>232 D</w:t>
            </w:r>
          </w:p>
        </w:tc>
        <w:tc>
          <w:tcPr>
            <w:tcW w:w="947" w:type="dxa"/>
          </w:tcPr>
          <w:p w14:paraId="3A87729E" w14:textId="509B4FBB" w:rsidR="00DE53A4" w:rsidRDefault="00DE53A4" w:rsidP="00585402">
            <w:r>
              <w:t>247</w:t>
            </w:r>
          </w:p>
        </w:tc>
        <w:tc>
          <w:tcPr>
            <w:tcW w:w="947" w:type="dxa"/>
          </w:tcPr>
          <w:p w14:paraId="7944EC70" w14:textId="714E8C23" w:rsidR="00DE53A4" w:rsidRDefault="00DE53A4" w:rsidP="00585402">
            <w:r>
              <w:t>250</w:t>
            </w:r>
          </w:p>
        </w:tc>
        <w:tc>
          <w:tcPr>
            <w:tcW w:w="947" w:type="dxa"/>
          </w:tcPr>
          <w:p w14:paraId="642F8B1B" w14:textId="77777777" w:rsidR="00DE53A4" w:rsidRDefault="00DE53A4" w:rsidP="00585402"/>
        </w:tc>
        <w:tc>
          <w:tcPr>
            <w:tcW w:w="947" w:type="dxa"/>
          </w:tcPr>
          <w:p w14:paraId="0EF885EB" w14:textId="77777777" w:rsidR="00DE53A4" w:rsidRDefault="00DE53A4" w:rsidP="00585402"/>
        </w:tc>
        <w:tc>
          <w:tcPr>
            <w:tcW w:w="812" w:type="dxa"/>
          </w:tcPr>
          <w:p w14:paraId="35F7FB1D" w14:textId="77777777" w:rsidR="00DE53A4" w:rsidRDefault="00DE53A4" w:rsidP="00585402"/>
        </w:tc>
        <w:tc>
          <w:tcPr>
            <w:tcW w:w="812" w:type="dxa"/>
          </w:tcPr>
          <w:p w14:paraId="0DB21422" w14:textId="77777777" w:rsidR="00DE53A4" w:rsidRDefault="00DE53A4" w:rsidP="00585402"/>
        </w:tc>
      </w:tr>
      <w:tr w:rsidR="00DE53A4" w14:paraId="7E73FCC8" w14:textId="03BB264F" w:rsidTr="00DE53A4">
        <w:tc>
          <w:tcPr>
            <w:tcW w:w="1097" w:type="dxa"/>
          </w:tcPr>
          <w:p w14:paraId="1123C8AB" w14:textId="3C67A465" w:rsidR="00DE53A4" w:rsidRDefault="00DE53A4" w:rsidP="00585402">
            <w:r>
              <w:t>2</w:t>
            </w:r>
          </w:p>
        </w:tc>
        <w:tc>
          <w:tcPr>
            <w:tcW w:w="947" w:type="dxa"/>
          </w:tcPr>
          <w:p w14:paraId="24D5FCF3" w14:textId="6D630C14" w:rsidR="00DE53A4" w:rsidRDefault="00DE53A4" w:rsidP="00585402">
            <w:r>
              <w:t>204</w:t>
            </w:r>
          </w:p>
        </w:tc>
        <w:tc>
          <w:tcPr>
            <w:tcW w:w="947" w:type="dxa"/>
          </w:tcPr>
          <w:p w14:paraId="4055ABED" w14:textId="456627FB" w:rsidR="00DE53A4" w:rsidRDefault="00DE53A4" w:rsidP="00585402">
            <w:r>
              <w:t>222 B</w:t>
            </w:r>
          </w:p>
        </w:tc>
        <w:tc>
          <w:tcPr>
            <w:tcW w:w="947" w:type="dxa"/>
          </w:tcPr>
          <w:p w14:paraId="31B17F09" w14:textId="7B189BCD" w:rsidR="00DE53A4" w:rsidRDefault="00DE53A4" w:rsidP="00585402">
            <w:r>
              <w:t>229</w:t>
            </w:r>
          </w:p>
        </w:tc>
        <w:tc>
          <w:tcPr>
            <w:tcW w:w="947" w:type="dxa"/>
          </w:tcPr>
          <w:p w14:paraId="0163513E" w14:textId="7A1DFC95" w:rsidR="00DE53A4" w:rsidRDefault="00DE53A4" w:rsidP="00585402">
            <w:r>
              <w:t>234</w:t>
            </w:r>
          </w:p>
        </w:tc>
        <w:tc>
          <w:tcPr>
            <w:tcW w:w="947" w:type="dxa"/>
          </w:tcPr>
          <w:p w14:paraId="5A306A40" w14:textId="6B6FDCBB" w:rsidR="00DE53A4" w:rsidRDefault="00DE53A4" w:rsidP="00585402">
            <w:r>
              <w:t>243</w:t>
            </w:r>
          </w:p>
        </w:tc>
        <w:tc>
          <w:tcPr>
            <w:tcW w:w="947" w:type="dxa"/>
          </w:tcPr>
          <w:p w14:paraId="0E68F1F8" w14:textId="3D73F4D5" w:rsidR="00DE53A4" w:rsidRDefault="00DE53A4" w:rsidP="00585402">
            <w:r>
              <w:t>244</w:t>
            </w:r>
          </w:p>
        </w:tc>
        <w:tc>
          <w:tcPr>
            <w:tcW w:w="947" w:type="dxa"/>
          </w:tcPr>
          <w:p w14:paraId="6B17786E" w14:textId="248475CF" w:rsidR="00DE53A4" w:rsidRDefault="00DE53A4" w:rsidP="00585402">
            <w:r>
              <w:t>246</w:t>
            </w:r>
          </w:p>
        </w:tc>
        <w:tc>
          <w:tcPr>
            <w:tcW w:w="812" w:type="dxa"/>
          </w:tcPr>
          <w:p w14:paraId="34A74A1F" w14:textId="6B69026F" w:rsidR="00DE53A4" w:rsidRDefault="00DE53A4" w:rsidP="00585402">
            <w:r>
              <w:t>250</w:t>
            </w:r>
          </w:p>
        </w:tc>
        <w:tc>
          <w:tcPr>
            <w:tcW w:w="812" w:type="dxa"/>
          </w:tcPr>
          <w:p w14:paraId="3DB962E4" w14:textId="368F4A78" w:rsidR="00DE53A4" w:rsidRDefault="00DE53A4" w:rsidP="00585402">
            <w:r>
              <w:t>262</w:t>
            </w:r>
          </w:p>
        </w:tc>
      </w:tr>
      <w:tr w:rsidR="00DE53A4" w14:paraId="698BA325" w14:textId="0C139588" w:rsidTr="00DE53A4">
        <w:tc>
          <w:tcPr>
            <w:tcW w:w="1097" w:type="dxa"/>
          </w:tcPr>
          <w:p w14:paraId="42B5895B" w14:textId="6F1A9D44" w:rsidR="00DE53A4" w:rsidRDefault="00DE53A4" w:rsidP="00585402">
            <w:r>
              <w:t>3</w:t>
            </w:r>
          </w:p>
        </w:tc>
        <w:tc>
          <w:tcPr>
            <w:tcW w:w="947" w:type="dxa"/>
          </w:tcPr>
          <w:p w14:paraId="496335E9" w14:textId="3228B809" w:rsidR="00DE53A4" w:rsidRDefault="00DE53A4" w:rsidP="00585402">
            <w:r>
              <w:t>230</w:t>
            </w:r>
          </w:p>
        </w:tc>
        <w:tc>
          <w:tcPr>
            <w:tcW w:w="947" w:type="dxa"/>
          </w:tcPr>
          <w:p w14:paraId="7E17FAEA" w14:textId="5F28EDF6" w:rsidR="00DE53A4" w:rsidRDefault="00DE53A4" w:rsidP="00585402">
            <w:r>
              <w:t>234</w:t>
            </w:r>
          </w:p>
        </w:tc>
        <w:tc>
          <w:tcPr>
            <w:tcW w:w="947" w:type="dxa"/>
          </w:tcPr>
          <w:p w14:paraId="7901E9F3" w14:textId="403DD527" w:rsidR="00DE53A4" w:rsidRDefault="00DE53A4" w:rsidP="00585402">
            <w:r>
              <w:t>242</w:t>
            </w:r>
          </w:p>
        </w:tc>
        <w:tc>
          <w:tcPr>
            <w:tcW w:w="947" w:type="dxa"/>
          </w:tcPr>
          <w:p w14:paraId="597914B9" w14:textId="1F270A64" w:rsidR="00DE53A4" w:rsidRDefault="00DE53A4" w:rsidP="00585402">
            <w:r>
              <w:t>244</w:t>
            </w:r>
          </w:p>
        </w:tc>
        <w:tc>
          <w:tcPr>
            <w:tcW w:w="947" w:type="dxa"/>
          </w:tcPr>
          <w:p w14:paraId="151CEA61" w14:textId="37C67446" w:rsidR="00DE53A4" w:rsidRDefault="00DE53A4" w:rsidP="00585402">
            <w:r>
              <w:t>246</w:t>
            </w:r>
          </w:p>
        </w:tc>
        <w:tc>
          <w:tcPr>
            <w:tcW w:w="947" w:type="dxa"/>
          </w:tcPr>
          <w:p w14:paraId="115857AB" w14:textId="23CD31AE" w:rsidR="00DE53A4" w:rsidRDefault="00DF4DE9" w:rsidP="00585402">
            <w:r>
              <w:t>261 B</w:t>
            </w:r>
          </w:p>
        </w:tc>
        <w:tc>
          <w:tcPr>
            <w:tcW w:w="947" w:type="dxa"/>
          </w:tcPr>
          <w:p w14:paraId="0527F917" w14:textId="77777777" w:rsidR="00DE53A4" w:rsidRDefault="00DE53A4" w:rsidP="00585402"/>
        </w:tc>
        <w:tc>
          <w:tcPr>
            <w:tcW w:w="812" w:type="dxa"/>
          </w:tcPr>
          <w:p w14:paraId="14CB9BF4" w14:textId="77777777" w:rsidR="00DE53A4" w:rsidRDefault="00DE53A4" w:rsidP="00585402"/>
        </w:tc>
        <w:tc>
          <w:tcPr>
            <w:tcW w:w="812" w:type="dxa"/>
          </w:tcPr>
          <w:p w14:paraId="665C2792" w14:textId="77777777" w:rsidR="00DE53A4" w:rsidRDefault="00DE53A4" w:rsidP="00585402"/>
        </w:tc>
      </w:tr>
      <w:tr w:rsidR="00DE53A4" w14:paraId="68B09E0F" w14:textId="7866E979" w:rsidTr="00DE53A4">
        <w:tc>
          <w:tcPr>
            <w:tcW w:w="1097" w:type="dxa"/>
          </w:tcPr>
          <w:p w14:paraId="2CFEC0B2" w14:textId="6B102D17" w:rsidR="00DE53A4" w:rsidRDefault="00DE53A4" w:rsidP="00585402">
            <w:r>
              <w:t>4</w:t>
            </w:r>
          </w:p>
        </w:tc>
        <w:tc>
          <w:tcPr>
            <w:tcW w:w="947" w:type="dxa"/>
          </w:tcPr>
          <w:p w14:paraId="443348FA" w14:textId="659E2DEE" w:rsidR="00DE53A4" w:rsidRDefault="00DF4DE9" w:rsidP="00585402">
            <w:r>
              <w:t>228</w:t>
            </w:r>
          </w:p>
        </w:tc>
        <w:tc>
          <w:tcPr>
            <w:tcW w:w="947" w:type="dxa"/>
          </w:tcPr>
          <w:p w14:paraId="7E837044" w14:textId="0054F1FC" w:rsidR="00DE53A4" w:rsidRDefault="00DF4DE9" w:rsidP="00585402">
            <w:r>
              <w:t>234 M</w:t>
            </w:r>
          </w:p>
        </w:tc>
        <w:tc>
          <w:tcPr>
            <w:tcW w:w="947" w:type="dxa"/>
          </w:tcPr>
          <w:p w14:paraId="1376CB8E" w14:textId="38D6EE7A" w:rsidR="00DE53A4" w:rsidRDefault="00DF4DE9" w:rsidP="00585402">
            <w:r>
              <w:t>243BM</w:t>
            </w:r>
          </w:p>
        </w:tc>
        <w:tc>
          <w:tcPr>
            <w:tcW w:w="947" w:type="dxa"/>
          </w:tcPr>
          <w:p w14:paraId="4F6BBAF6" w14:textId="28878654" w:rsidR="00DE53A4" w:rsidRDefault="00DF4DE9" w:rsidP="00585402">
            <w:r>
              <w:t>262</w:t>
            </w:r>
          </w:p>
        </w:tc>
        <w:tc>
          <w:tcPr>
            <w:tcW w:w="947" w:type="dxa"/>
          </w:tcPr>
          <w:p w14:paraId="72F047EE" w14:textId="72390D58" w:rsidR="00DE53A4" w:rsidRDefault="00DF4DE9" w:rsidP="00585402">
            <w:r>
              <w:t>268</w:t>
            </w:r>
          </w:p>
        </w:tc>
        <w:tc>
          <w:tcPr>
            <w:tcW w:w="947" w:type="dxa"/>
          </w:tcPr>
          <w:p w14:paraId="07046A21" w14:textId="77777777" w:rsidR="00DE53A4" w:rsidRDefault="00DE53A4" w:rsidP="00585402"/>
        </w:tc>
        <w:tc>
          <w:tcPr>
            <w:tcW w:w="947" w:type="dxa"/>
          </w:tcPr>
          <w:p w14:paraId="4F68206C" w14:textId="77777777" w:rsidR="00DE53A4" w:rsidRDefault="00DE53A4" w:rsidP="00585402"/>
        </w:tc>
        <w:tc>
          <w:tcPr>
            <w:tcW w:w="812" w:type="dxa"/>
          </w:tcPr>
          <w:p w14:paraId="16C7F2A9" w14:textId="77777777" w:rsidR="00DE53A4" w:rsidRDefault="00DE53A4" w:rsidP="00585402"/>
        </w:tc>
        <w:tc>
          <w:tcPr>
            <w:tcW w:w="812" w:type="dxa"/>
          </w:tcPr>
          <w:p w14:paraId="1F17B434" w14:textId="77777777" w:rsidR="00DE53A4" w:rsidRDefault="00DE53A4" w:rsidP="00585402"/>
        </w:tc>
      </w:tr>
    </w:tbl>
    <w:p w14:paraId="6EAC80A6" w14:textId="0D5AAD39" w:rsidR="00DE53A4" w:rsidRDefault="00DF4DE9" w:rsidP="00585402">
      <w:r>
        <w:t>B Broad</w:t>
      </w:r>
    </w:p>
    <w:p w14:paraId="548BAC37" w14:textId="1C00DFB2" w:rsidR="00DF4DE9" w:rsidRDefault="00DF4DE9" w:rsidP="00585402">
      <w:r>
        <w:t>D Doublet</w:t>
      </w:r>
    </w:p>
    <w:p w14:paraId="6AB91541" w14:textId="59714F28" w:rsidR="00DF4DE9" w:rsidRDefault="00DF4DE9" w:rsidP="00585402">
      <w:r>
        <w:t>M Multiplet</w:t>
      </w:r>
    </w:p>
    <w:p w14:paraId="6AB4251E" w14:textId="77777777" w:rsidR="00DF4DE9" w:rsidRDefault="00DF4DE9" w:rsidP="00585402"/>
    <w:p w14:paraId="7A443DE6" w14:textId="5B4FE746" w:rsidR="00D75D6A" w:rsidRDefault="00DF4DE9" w:rsidP="00585402">
      <w:r>
        <w:t>There is no strong evidence of the same frequency appearing in several wires.</w:t>
      </w:r>
    </w:p>
    <w:p w14:paraId="69EE483A" w14:textId="77777777" w:rsidR="00DF4DE9" w:rsidRDefault="00DF4DE9" w:rsidP="00585402"/>
    <w:p w14:paraId="7555C291" w14:textId="49E3DC4F" w:rsidR="00DF4DE9" w:rsidRDefault="00DF4DE9" w:rsidP="00585402">
      <w:r>
        <w:t xml:space="preserve">The next picture from </w:t>
      </w:r>
      <w:proofErr w:type="spellStart"/>
      <w:r>
        <w:t>Kabir’s</w:t>
      </w:r>
      <w:proofErr w:type="spellEnd"/>
      <w:r>
        <w:t xml:space="preserve"> thesi</w:t>
      </w:r>
      <w:r w:rsidR="0008336F">
        <w:t>s shows the false asymmetry for wires</w:t>
      </w:r>
      <w:r>
        <w:t xml:space="preserve">. </w:t>
      </w:r>
    </w:p>
    <w:p w14:paraId="1D0EC95E" w14:textId="77777777" w:rsidR="00DF4DE9" w:rsidRDefault="00DF4DE9" w:rsidP="00585402"/>
    <w:p w14:paraId="23685740" w14:textId="031C5770" w:rsidR="00DF4DE9" w:rsidRPr="00585402" w:rsidRDefault="00DF4DE9" w:rsidP="00585402">
      <w:r>
        <w:rPr>
          <w:noProof/>
        </w:rPr>
        <w:drawing>
          <wp:inline distT="0" distB="0" distL="0" distR="0" wp14:anchorId="715327CB" wp14:editId="6626649A">
            <wp:extent cx="5943600" cy="40455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FALSE.pdf"/>
                    <pic:cNvPicPr/>
                  </pic:nvPicPr>
                  <pic:blipFill>
                    <a:blip r:embed="rId14">
                      <a:extLst>
                        <a:ext uri="{28A0092B-C50C-407E-A947-70E740481C1C}">
                          <a14:useLocalDpi xmlns:a14="http://schemas.microsoft.com/office/drawing/2010/main" val="0"/>
                        </a:ext>
                      </a:extLst>
                    </a:blip>
                    <a:stretch>
                      <a:fillRect/>
                    </a:stretch>
                  </pic:blipFill>
                  <pic:spPr>
                    <a:xfrm>
                      <a:off x="0" y="0"/>
                      <a:ext cx="5943600" cy="4045585"/>
                    </a:xfrm>
                    <a:prstGeom prst="rect">
                      <a:avLst/>
                    </a:prstGeom>
                  </pic:spPr>
                </pic:pic>
              </a:graphicData>
            </a:graphic>
          </wp:inline>
        </w:drawing>
      </w:r>
    </w:p>
    <w:p w14:paraId="75105BA3" w14:textId="77777777" w:rsidR="00585402" w:rsidRPr="00585402" w:rsidRDefault="00585402" w:rsidP="00585402"/>
    <w:p w14:paraId="6554C45C" w14:textId="77777777" w:rsidR="00585402" w:rsidRPr="00585402" w:rsidRDefault="00585402" w:rsidP="00585402"/>
    <w:p w14:paraId="4D429CF2" w14:textId="77777777" w:rsidR="00585402" w:rsidRDefault="00585402" w:rsidP="00585402"/>
    <w:p w14:paraId="4ACC420F" w14:textId="5337F034" w:rsidR="006335B8" w:rsidRDefault="00801938" w:rsidP="00FB6BD6">
      <w:r>
        <w:t xml:space="preserve">The observed </w:t>
      </w:r>
      <w:r w:rsidR="00F57EA8">
        <w:t xml:space="preserve">instrumental </w:t>
      </w:r>
      <w:r>
        <w:t xml:space="preserve">asymmetry </w:t>
      </w:r>
      <w:r w:rsidR="00F57EA8">
        <w:t>(</w:t>
      </w:r>
      <w:proofErr w:type="spellStart"/>
      <w:r w:rsidR="00F57EA8">
        <w:t>A</w:t>
      </w:r>
      <w:r w:rsidR="00F57EA8" w:rsidRPr="00F57EA8">
        <w:rPr>
          <w:vertAlign w:val="subscript"/>
        </w:rPr>
        <w:t>Inst</w:t>
      </w:r>
      <w:proofErr w:type="spellEnd"/>
      <w:proofErr w:type="gramStart"/>
      <w:r w:rsidR="00F57EA8">
        <w:t>=(</w:t>
      </w:r>
      <w:proofErr w:type="gramEnd"/>
      <w:r w:rsidR="00F57EA8">
        <w:t xml:space="preserve">2.6 </w:t>
      </w:r>
      <w:r>
        <w:t xml:space="preserve"> </w:t>
      </w:r>
      <w:r w:rsidR="00F57EA8">
        <w:sym w:font="Symbol" w:char="F0B1"/>
      </w:r>
      <w:r w:rsidR="00F57EA8">
        <w:t xml:space="preserve"> 1.6) 10</w:t>
      </w:r>
      <w:r w:rsidR="00F57EA8" w:rsidRPr="00F57EA8">
        <w:rPr>
          <w:vertAlign w:val="superscript"/>
        </w:rPr>
        <w:t>-</w:t>
      </w:r>
      <w:r w:rsidR="00F57EA8">
        <w:rPr>
          <w:vertAlign w:val="superscript"/>
        </w:rPr>
        <w:t>10</w:t>
      </w:r>
      <w:r w:rsidR="00F57EA8">
        <w:t xml:space="preserve">) has </w:t>
      </w:r>
      <w:r>
        <w:t xml:space="preserve">an 11% chance of occurring </w:t>
      </w:r>
      <w:r w:rsidR="00E6042B">
        <w:t>by chance.</w:t>
      </w:r>
      <w:r w:rsidR="00171385">
        <w:t xml:space="preserve"> </w:t>
      </w:r>
      <w:r w:rsidR="00975726">
        <w:t xml:space="preserve">I will find out from </w:t>
      </w:r>
      <w:proofErr w:type="spellStart"/>
      <w:r w:rsidR="00975726">
        <w:t>Kabir</w:t>
      </w:r>
      <w:proofErr w:type="spellEnd"/>
      <w:r w:rsidR="00975726">
        <w:t xml:space="preserve"> how to interpret the above noise.</w:t>
      </w:r>
    </w:p>
    <w:p w14:paraId="66D72607" w14:textId="77777777" w:rsidR="005629CA" w:rsidRDefault="005629CA" w:rsidP="00FB6BD6"/>
    <w:p w14:paraId="3377C96A" w14:textId="77777777" w:rsidR="005629CA" w:rsidRDefault="005629CA" w:rsidP="00FB6BD6"/>
    <w:p w14:paraId="66DAC491" w14:textId="1C6D9848" w:rsidR="005629CA" w:rsidRDefault="005629CA" w:rsidP="00FB6BD6">
      <w:r>
        <w:t xml:space="preserve">The next figure gives </w:t>
      </w:r>
      <w:proofErr w:type="spellStart"/>
      <w:r>
        <w:t>Kabir’s</w:t>
      </w:r>
      <w:proofErr w:type="spellEnd"/>
      <w:r>
        <w:t xml:space="preserve"> analysis of the weighted false asymmetry from Tuesday runs.</w:t>
      </w:r>
    </w:p>
    <w:p w14:paraId="190F0C66" w14:textId="77777777" w:rsidR="006335B8" w:rsidRDefault="006335B8" w:rsidP="00F57EA8"/>
    <w:p w14:paraId="278A64E3" w14:textId="0B6246CD" w:rsidR="00801938" w:rsidRDefault="00801938" w:rsidP="00585402"/>
    <w:p w14:paraId="6C0C081B" w14:textId="6C091B94" w:rsidR="00A56842" w:rsidRDefault="005629CA" w:rsidP="00585402">
      <w:r>
        <w:rPr>
          <w:noProof/>
        </w:rPr>
        <w:drawing>
          <wp:inline distT="0" distB="0" distL="0" distR="0" wp14:anchorId="3473E42B" wp14:editId="56CF3954">
            <wp:extent cx="5943600" cy="157607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KabirTuesdayRuns.pdf"/>
                    <pic:cNvPicPr/>
                  </pic:nvPicPr>
                  <pic:blipFill>
                    <a:blip r:embed="rId15">
                      <a:extLst>
                        <a:ext uri="{28A0092B-C50C-407E-A947-70E740481C1C}">
                          <a14:useLocalDpi xmlns:a14="http://schemas.microsoft.com/office/drawing/2010/main" val="0"/>
                        </a:ext>
                      </a:extLst>
                    </a:blip>
                    <a:stretch>
                      <a:fillRect/>
                    </a:stretch>
                  </pic:blipFill>
                  <pic:spPr>
                    <a:xfrm>
                      <a:off x="0" y="0"/>
                      <a:ext cx="5943600" cy="1576070"/>
                    </a:xfrm>
                    <a:prstGeom prst="rect">
                      <a:avLst/>
                    </a:prstGeom>
                  </pic:spPr>
                </pic:pic>
              </a:graphicData>
            </a:graphic>
          </wp:inline>
        </w:drawing>
      </w:r>
    </w:p>
    <w:p w14:paraId="0665F635" w14:textId="4999396B" w:rsidR="005629CA" w:rsidRDefault="005629CA" w:rsidP="00585402">
      <w:r>
        <w:t>The direct approach would be to subtract the Tuesday run asymmetry from the physics asymmetry and add the errors in quadrature.</w:t>
      </w:r>
    </w:p>
    <w:p w14:paraId="78411256" w14:textId="77777777" w:rsidR="00231BE9" w:rsidRDefault="00231BE9" w:rsidP="00585402"/>
    <w:p w14:paraId="1576B762" w14:textId="4DD7D904" w:rsidR="005629CA" w:rsidRDefault="00EC59C2" w:rsidP="00585402">
      <w:r>
        <w:t>A</w:t>
      </w:r>
      <w:r w:rsidRPr="00EC59C2">
        <w:rPr>
          <w:vertAlign w:val="subscript"/>
        </w:rPr>
        <w:t>PV</w:t>
      </w:r>
      <w:proofErr w:type="gramStart"/>
      <w:r>
        <w:t>=(</w:t>
      </w:r>
      <w:proofErr w:type="gramEnd"/>
      <w:r>
        <w:t xml:space="preserve">1.0 </w:t>
      </w:r>
      <w:r>
        <w:sym w:font="Symbol" w:char="F0B1"/>
      </w:r>
      <w:r>
        <w:t>1.0)10</w:t>
      </w:r>
      <w:r w:rsidR="00D04C80">
        <w:t xml:space="preserve"> </w:t>
      </w:r>
      <w:r w:rsidRPr="00EC59C2">
        <w:rPr>
          <w:vertAlign w:val="superscript"/>
        </w:rPr>
        <w:t>-8</w:t>
      </w:r>
      <w:r>
        <w:t xml:space="preserve"> – </w:t>
      </w:r>
      <w:r>
        <w:t>(</w:t>
      </w:r>
      <w:r>
        <w:t>0.7</w:t>
      </w:r>
      <w:r>
        <w:t xml:space="preserve"> </w:t>
      </w:r>
      <w:r>
        <w:sym w:font="Symbol" w:char="F0B1"/>
      </w:r>
      <w:r>
        <w:t>0.15</w:t>
      </w:r>
      <w:r>
        <w:t>)10</w:t>
      </w:r>
      <w:r w:rsidR="00D04C80">
        <w:t xml:space="preserve"> </w:t>
      </w:r>
      <w:r w:rsidRPr="00EC59C2">
        <w:rPr>
          <w:vertAlign w:val="superscript"/>
        </w:rPr>
        <w:t>-8</w:t>
      </w:r>
      <w:r>
        <w:t xml:space="preserve"> = </w:t>
      </w:r>
      <w:r>
        <w:t>(0.</w:t>
      </w:r>
      <w:r>
        <w:t>3</w:t>
      </w:r>
      <w:r>
        <w:t xml:space="preserve"> </w:t>
      </w:r>
      <w:r>
        <w:sym w:font="Symbol" w:char="F0B1"/>
      </w:r>
      <w:r>
        <w:t>1.0</w:t>
      </w:r>
      <w:r>
        <w:t>)10</w:t>
      </w:r>
      <w:r w:rsidR="00D04C80">
        <w:t xml:space="preserve"> </w:t>
      </w:r>
      <w:r w:rsidRPr="00EC59C2">
        <w:rPr>
          <w:vertAlign w:val="superscript"/>
        </w:rPr>
        <w:t>-8</w:t>
      </w:r>
      <w:r>
        <w:t>.</w:t>
      </w:r>
    </w:p>
    <w:p w14:paraId="4B131AC0" w14:textId="77777777" w:rsidR="00762680" w:rsidRDefault="00762680" w:rsidP="00585402"/>
    <w:p w14:paraId="36F62020" w14:textId="68941246" w:rsidR="00762680" w:rsidRDefault="00022C8F" w:rsidP="00585402">
      <w:r>
        <w:t>How accurately can we test for false asymmetries by analyzing the dropped pulse frames in the beam on data? Assume that there are 6 times more production runs than Tuesday runs. There are 600 times fewer dropped pulse data than beam on data.</w:t>
      </w:r>
    </w:p>
    <w:p w14:paraId="0883498A" w14:textId="79389D2C" w:rsidR="00553EC7" w:rsidRDefault="00CE77E9" w:rsidP="00585402">
      <w:r>
        <w:rPr>
          <w:noProof/>
        </w:rPr>
        <w:drawing>
          <wp:inline distT="0" distB="0" distL="0" distR="0" wp14:anchorId="0BF2A6BC" wp14:editId="1CBD7A6F">
            <wp:extent cx="1993900" cy="469900"/>
            <wp:effectExtent l="0" t="0" r="12700" b="1270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Eqn11.pdf"/>
                    <pic:cNvPicPr/>
                  </pic:nvPicPr>
                  <pic:blipFill>
                    <a:blip r:embed="rId16">
                      <a:extLst>
                        <a:ext uri="{28A0092B-C50C-407E-A947-70E740481C1C}">
                          <a14:useLocalDpi xmlns:a14="http://schemas.microsoft.com/office/drawing/2010/main" val="0"/>
                        </a:ext>
                      </a:extLst>
                    </a:blip>
                    <a:stretch>
                      <a:fillRect/>
                    </a:stretch>
                  </pic:blipFill>
                  <pic:spPr>
                    <a:xfrm>
                      <a:off x="0" y="0"/>
                      <a:ext cx="1993900" cy="469900"/>
                    </a:xfrm>
                    <a:prstGeom prst="rect">
                      <a:avLst/>
                    </a:prstGeom>
                  </pic:spPr>
                </pic:pic>
              </a:graphicData>
            </a:graphic>
          </wp:inline>
        </w:drawing>
      </w:r>
    </w:p>
    <w:p w14:paraId="182E137A" w14:textId="4F49F2A9" w:rsidR="00ED6B35" w:rsidRDefault="00CE77E9" w:rsidP="00585402">
      <w:r>
        <w:t>It may be</w:t>
      </w:r>
      <w:r w:rsidR="00180D75">
        <w:t xml:space="preserve"> possible to get a statistical </w:t>
      </w:r>
      <w:r>
        <w:t>uncertainty in the false asymmetry comparable to the statistical uncertainty in</w:t>
      </w:r>
      <w:r w:rsidR="00180D75">
        <w:t xml:space="preserve"> the PV asymmetry by analyzing the dropped pulse data in the production runs.</w:t>
      </w:r>
    </w:p>
    <w:p w14:paraId="35D1DE4D" w14:textId="77777777" w:rsidR="00180D75" w:rsidRDefault="00180D75" w:rsidP="00585402"/>
    <w:p w14:paraId="62EF0A32" w14:textId="5B0B0DD4" w:rsidR="00180D75" w:rsidRPr="00180D75" w:rsidRDefault="00180D75" w:rsidP="00585402">
      <w:pPr>
        <w:rPr>
          <w:b/>
        </w:rPr>
      </w:pPr>
      <w:r w:rsidRPr="00180D75">
        <w:rPr>
          <w:b/>
        </w:rPr>
        <w:t>Path Forward:</w:t>
      </w:r>
    </w:p>
    <w:p w14:paraId="521E723B" w14:textId="77777777" w:rsidR="00180D75" w:rsidRDefault="00180D75" w:rsidP="00585402"/>
    <w:p w14:paraId="076700FA" w14:textId="26EDD54B" w:rsidR="00180D75" w:rsidRDefault="00180D75" w:rsidP="00585402">
      <w:r>
        <w:t xml:space="preserve">We have </w:t>
      </w:r>
      <w:r w:rsidR="004D5EEB">
        <w:t xml:space="preserve">working </w:t>
      </w:r>
      <w:r w:rsidR="00582E12">
        <w:t>hypothesizes</w:t>
      </w:r>
      <w:r>
        <w:t>:</w:t>
      </w:r>
    </w:p>
    <w:p w14:paraId="035EFD8D" w14:textId="1EA1E4C9" w:rsidR="00582E12" w:rsidRDefault="00180D75" w:rsidP="00582E12">
      <w:pPr>
        <w:pStyle w:val="ListParagraph"/>
        <w:numPr>
          <w:ilvl w:val="0"/>
          <w:numId w:val="4"/>
        </w:numPr>
      </w:pPr>
      <w:r>
        <w:t xml:space="preserve">There are unrelated sources of noise in the PV asymmetry from </w:t>
      </w:r>
      <w:r w:rsidR="00582E12">
        <w:t>A</w:t>
      </w:r>
      <w:r w:rsidR="00582E12">
        <w:t xml:space="preserve">DC </w:t>
      </w:r>
      <w:r w:rsidR="004D5EEB">
        <w:t>electronic</w:t>
      </w:r>
      <w:r w:rsidR="004D5EEB">
        <w:t xml:space="preserve"> </w:t>
      </w:r>
      <w:r w:rsidR="00582E12">
        <w:t xml:space="preserve">noise, </w:t>
      </w:r>
      <w:r w:rsidR="00582E12">
        <w:t xml:space="preserve">preamp </w:t>
      </w:r>
      <w:r>
        <w:t xml:space="preserve">electronic noise, </w:t>
      </w:r>
      <w:r w:rsidR="00582E12">
        <w:t xml:space="preserve">shot </w:t>
      </w:r>
      <w:r w:rsidR="00B95B6A">
        <w:t xml:space="preserve">noise from neutron statistics, and </w:t>
      </w:r>
      <w:r w:rsidR="00582E12">
        <w:t xml:space="preserve">narrow-band noise from wire vibrations driven by mechanical vibrations of the floor. </w:t>
      </w:r>
      <w:r w:rsidR="004D5EEB">
        <w:t>ADC noise &lt; preamp noise &lt; neutron statistics ~ vibration noise.</w:t>
      </w:r>
    </w:p>
    <w:p w14:paraId="124D7A22" w14:textId="5FE12CFF" w:rsidR="00582E12" w:rsidRDefault="004D5EEB" w:rsidP="00582E12">
      <w:pPr>
        <w:pStyle w:val="ListParagraph"/>
        <w:numPr>
          <w:ilvl w:val="0"/>
          <w:numId w:val="4"/>
        </w:numPr>
      </w:pPr>
      <w:r>
        <w:t>There may be a systematic uncertainty from coupling of the spin-flipper state into the preamps or ADC’s.</w:t>
      </w:r>
    </w:p>
    <w:p w14:paraId="1B9BB06E" w14:textId="3A0E2137" w:rsidR="004D5EEB" w:rsidRDefault="004D5EEB" w:rsidP="004D5EEB">
      <w:pPr>
        <w:pStyle w:val="ListParagraph"/>
        <w:numPr>
          <w:ilvl w:val="0"/>
          <w:numId w:val="4"/>
        </w:numPr>
      </w:pPr>
      <w:r>
        <w:t>There is no systematic uncertainty introduced by vibrations. The argument for t</w:t>
      </w:r>
      <w:r w:rsidR="002F44BB">
        <w:t>his assumption is that the spin-</w:t>
      </w:r>
      <w:r>
        <w:t>flipper state is plausibly coupled into the preamps and ADC’s by ground loops, but there is no plausible mechanism for the weak spin-state signal to drive vibrations of the floor.</w:t>
      </w:r>
      <w:r w:rsidR="002F44BB">
        <w:t xml:space="preserve"> This assumption is not limiting because the available methods of determining false asymmetries determine a sum of contributions from vibrations and electronic couplings.</w:t>
      </w:r>
    </w:p>
    <w:p w14:paraId="47950C7E" w14:textId="77777777" w:rsidR="00180D75" w:rsidRDefault="00180D75" w:rsidP="00585402"/>
    <w:p w14:paraId="2CF0A3B0" w14:textId="365AF6BA" w:rsidR="004D5EEB" w:rsidRDefault="004D5EEB" w:rsidP="00585402">
      <w:r>
        <w:t xml:space="preserve">We can determine the false asymmetry from Tuesday runs, beam off runs during production running, and </w:t>
      </w:r>
      <w:r w:rsidR="002F44BB">
        <w:t>dropped pulse data during production running.</w:t>
      </w:r>
    </w:p>
    <w:p w14:paraId="4B1D06E2" w14:textId="77777777" w:rsidR="002F44BB" w:rsidRDefault="002F44BB" w:rsidP="00585402"/>
    <w:p w14:paraId="01FF332D" w14:textId="77777777" w:rsidR="002F44BB" w:rsidRDefault="002F44BB" w:rsidP="00585402"/>
    <w:p w14:paraId="5AB80BF2" w14:textId="21A66DFD" w:rsidR="002F44BB" w:rsidRDefault="002F44BB" w:rsidP="00585402">
      <w:r>
        <w:t>My proposal is</w:t>
      </w:r>
    </w:p>
    <w:p w14:paraId="7A851E5D" w14:textId="7517CF43" w:rsidR="00342852" w:rsidRDefault="00342852" w:rsidP="002F44BB">
      <w:pPr>
        <w:pStyle w:val="ListParagraph"/>
        <w:numPr>
          <w:ilvl w:val="0"/>
          <w:numId w:val="5"/>
        </w:numPr>
      </w:pPr>
      <w:r>
        <w:t>Analyze a few runs each of beam-on and beam off data and determine the RMS noise for time windows of different widths. Window centered and 10% width scans. Choose an optimal width for subsequent analysis (below)</w:t>
      </w:r>
    </w:p>
    <w:p w14:paraId="4B8E0018" w14:textId="5FEAD8FC" w:rsidR="002F44BB" w:rsidRDefault="002F44BB" w:rsidP="002F44BB">
      <w:pPr>
        <w:pStyle w:val="ListParagraph"/>
        <w:numPr>
          <w:ilvl w:val="0"/>
          <w:numId w:val="5"/>
        </w:numPr>
      </w:pPr>
      <w:r>
        <w:t>Group the production runs into 1 week groups interleaving the Tuesday runs.</w:t>
      </w:r>
    </w:p>
    <w:p w14:paraId="17C354FB" w14:textId="77777777" w:rsidR="00BE0ED4" w:rsidRDefault="002F44BB" w:rsidP="002F44BB">
      <w:pPr>
        <w:pStyle w:val="ListParagraph"/>
        <w:numPr>
          <w:ilvl w:val="0"/>
          <w:numId w:val="5"/>
        </w:numPr>
      </w:pPr>
      <w:r>
        <w:t xml:space="preserve">Determine the PV asymmetries for the 1 week groups </w:t>
      </w:r>
    </w:p>
    <w:p w14:paraId="4F64F56A" w14:textId="7E96FE96" w:rsidR="002F44BB" w:rsidRDefault="002F44BB" w:rsidP="002F44BB">
      <w:pPr>
        <w:pStyle w:val="ListParagraph"/>
        <w:numPr>
          <w:ilvl w:val="0"/>
          <w:numId w:val="5"/>
        </w:numPr>
      </w:pPr>
      <w:r>
        <w:t xml:space="preserve">and </w:t>
      </w:r>
      <w:r w:rsidR="00BE0ED4">
        <w:t xml:space="preserve">for </w:t>
      </w:r>
      <w:r>
        <w:t>the interleaved Tuesday runs</w:t>
      </w:r>
    </w:p>
    <w:p w14:paraId="4F9AE826" w14:textId="2D1C684E" w:rsidR="002F44BB" w:rsidRDefault="002F44BB" w:rsidP="002F44BB">
      <w:pPr>
        <w:pStyle w:val="ListParagraph"/>
        <w:numPr>
          <w:ilvl w:val="0"/>
          <w:numId w:val="5"/>
        </w:numPr>
      </w:pPr>
      <w:r>
        <w:t>Determine the false PV asymmetries for the beam-off data during production</w:t>
      </w:r>
    </w:p>
    <w:p w14:paraId="2646FFCE" w14:textId="0EFA8ECA" w:rsidR="002F44BB" w:rsidRDefault="002F44BB" w:rsidP="002F44BB">
      <w:pPr>
        <w:pStyle w:val="ListParagraph"/>
        <w:numPr>
          <w:ilvl w:val="0"/>
          <w:numId w:val="5"/>
        </w:numPr>
      </w:pPr>
      <w:r>
        <w:t>Determine the false asymmetries from 1/600 dropped-pulse data.</w:t>
      </w:r>
    </w:p>
    <w:p w14:paraId="35DA339B" w14:textId="091B2BC1" w:rsidR="002F44BB" w:rsidRDefault="002F44BB" w:rsidP="002F44BB">
      <w:pPr>
        <w:pStyle w:val="ListParagraph"/>
        <w:numPr>
          <w:ilvl w:val="0"/>
          <w:numId w:val="5"/>
        </w:numPr>
      </w:pPr>
      <w:r>
        <w:t>Look at the above results on a common time axis.</w:t>
      </w:r>
    </w:p>
    <w:p w14:paraId="3D4487D1" w14:textId="77CF161B" w:rsidR="002F44BB" w:rsidRDefault="002F44BB" w:rsidP="002F44BB">
      <w:pPr>
        <w:pStyle w:val="ListParagraph"/>
        <w:numPr>
          <w:ilvl w:val="0"/>
          <w:numId w:val="5"/>
        </w:numPr>
      </w:pPr>
      <w:r>
        <w:t xml:space="preserve">If we understand what we see, make subtractions </w:t>
      </w:r>
      <w:r w:rsidR="00BE0ED4">
        <w:t>D, E</w:t>
      </w:r>
      <w:r w:rsidR="00812401">
        <w:t>, and F</w:t>
      </w:r>
      <w:r w:rsidR="00BE0ED4">
        <w:t xml:space="preserve"> from </w:t>
      </w:r>
      <w:r w:rsidR="000F2D23">
        <w:t>C</w:t>
      </w:r>
      <w:r w:rsidR="00BE0ED4">
        <w:t>.</w:t>
      </w:r>
    </w:p>
    <w:p w14:paraId="1CE0CB7A" w14:textId="55A674CE" w:rsidR="00BE0ED4" w:rsidRPr="00585402" w:rsidRDefault="00BE0ED4" w:rsidP="002F44BB">
      <w:pPr>
        <w:pStyle w:val="ListParagraph"/>
        <w:numPr>
          <w:ilvl w:val="0"/>
          <w:numId w:val="5"/>
        </w:numPr>
      </w:pPr>
      <w:r>
        <w:t xml:space="preserve">Determine corrected PV asymmetries and their uncertainties. Note that even if the uncertainties in the false asymmetries are comparable to the statistical uncertainty in the PV asymmetry as in </w:t>
      </w:r>
      <w:r w:rsidR="00812401">
        <w:t>F</w:t>
      </w:r>
      <w:bookmarkStart w:id="0" w:name="_GoBack"/>
      <w:bookmarkEnd w:id="0"/>
      <w:r>
        <w:t>., we still get a very interesting value for the PV asymmetry.</w:t>
      </w:r>
    </w:p>
    <w:p w14:paraId="206D27F8" w14:textId="77777777" w:rsidR="00585402" w:rsidRPr="00585402" w:rsidRDefault="00585402" w:rsidP="00585402"/>
    <w:p w14:paraId="16A31B4E" w14:textId="77777777" w:rsidR="00585402" w:rsidRPr="00585402" w:rsidRDefault="00585402" w:rsidP="00585402"/>
    <w:p w14:paraId="0A5B3A62" w14:textId="77777777" w:rsidR="00585402" w:rsidRPr="00585402" w:rsidRDefault="00585402" w:rsidP="00585402"/>
    <w:p w14:paraId="68DB7A2C" w14:textId="77777777" w:rsidR="0043684A" w:rsidRPr="00585402" w:rsidRDefault="00585402" w:rsidP="00585402">
      <w:pPr>
        <w:tabs>
          <w:tab w:val="left" w:pos="1013"/>
        </w:tabs>
      </w:pPr>
      <w:r>
        <w:tab/>
      </w:r>
    </w:p>
    <w:sectPr w:rsidR="0043684A" w:rsidRPr="00585402" w:rsidSect="00582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4A36EC"/>
    <w:multiLevelType w:val="hybridMultilevel"/>
    <w:tmpl w:val="960CEE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924B5D"/>
    <w:multiLevelType w:val="hybridMultilevel"/>
    <w:tmpl w:val="A964F1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0C6303B"/>
    <w:multiLevelType w:val="hybridMultilevel"/>
    <w:tmpl w:val="963052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E9A7E5B"/>
    <w:multiLevelType w:val="hybridMultilevel"/>
    <w:tmpl w:val="8B6E9A76"/>
    <w:lvl w:ilvl="0" w:tplc="04090015">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nsid w:val="63B8541E"/>
    <w:multiLevelType w:val="multilevel"/>
    <w:tmpl w:val="960CEE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0A"/>
    <w:rsid w:val="00022C8F"/>
    <w:rsid w:val="0003471C"/>
    <w:rsid w:val="0008336F"/>
    <w:rsid w:val="000F2D23"/>
    <w:rsid w:val="00111780"/>
    <w:rsid w:val="00115228"/>
    <w:rsid w:val="00137A06"/>
    <w:rsid w:val="0016318A"/>
    <w:rsid w:val="00171385"/>
    <w:rsid w:val="00180D75"/>
    <w:rsid w:val="001B3CD0"/>
    <w:rsid w:val="001B42DA"/>
    <w:rsid w:val="001D3648"/>
    <w:rsid w:val="00215F0A"/>
    <w:rsid w:val="00231BE9"/>
    <w:rsid w:val="002B1B09"/>
    <w:rsid w:val="002C149B"/>
    <w:rsid w:val="002F44BB"/>
    <w:rsid w:val="002F5AD1"/>
    <w:rsid w:val="003100E9"/>
    <w:rsid w:val="00342852"/>
    <w:rsid w:val="003810B1"/>
    <w:rsid w:val="00384F34"/>
    <w:rsid w:val="003926B1"/>
    <w:rsid w:val="003F02E0"/>
    <w:rsid w:val="004D5EEB"/>
    <w:rsid w:val="004E2C31"/>
    <w:rsid w:val="00553EC7"/>
    <w:rsid w:val="005609D6"/>
    <w:rsid w:val="005629CA"/>
    <w:rsid w:val="00582E12"/>
    <w:rsid w:val="00585402"/>
    <w:rsid w:val="0059400F"/>
    <w:rsid w:val="006335B8"/>
    <w:rsid w:val="006A13E5"/>
    <w:rsid w:val="006F5BC4"/>
    <w:rsid w:val="007053BC"/>
    <w:rsid w:val="00744DD1"/>
    <w:rsid w:val="00762680"/>
    <w:rsid w:val="00801938"/>
    <w:rsid w:val="00812401"/>
    <w:rsid w:val="008944B5"/>
    <w:rsid w:val="008E2E10"/>
    <w:rsid w:val="008F1840"/>
    <w:rsid w:val="00964319"/>
    <w:rsid w:val="009743AD"/>
    <w:rsid w:val="00975726"/>
    <w:rsid w:val="00986389"/>
    <w:rsid w:val="00A11E25"/>
    <w:rsid w:val="00A56842"/>
    <w:rsid w:val="00A7688D"/>
    <w:rsid w:val="00AA1FA6"/>
    <w:rsid w:val="00AB1E84"/>
    <w:rsid w:val="00B535AF"/>
    <w:rsid w:val="00B95B6A"/>
    <w:rsid w:val="00BE0ED4"/>
    <w:rsid w:val="00BF4BAB"/>
    <w:rsid w:val="00BF546C"/>
    <w:rsid w:val="00C01D6B"/>
    <w:rsid w:val="00C13493"/>
    <w:rsid w:val="00CE18F7"/>
    <w:rsid w:val="00CE2567"/>
    <w:rsid w:val="00CE77E9"/>
    <w:rsid w:val="00CF117D"/>
    <w:rsid w:val="00CF7B82"/>
    <w:rsid w:val="00D04C80"/>
    <w:rsid w:val="00D75D6A"/>
    <w:rsid w:val="00D93A18"/>
    <w:rsid w:val="00DC7436"/>
    <w:rsid w:val="00DE53A4"/>
    <w:rsid w:val="00DF4DE9"/>
    <w:rsid w:val="00E6042B"/>
    <w:rsid w:val="00EA1FFB"/>
    <w:rsid w:val="00EC59C2"/>
    <w:rsid w:val="00ED6B35"/>
    <w:rsid w:val="00F57EA8"/>
    <w:rsid w:val="00F9791E"/>
    <w:rsid w:val="00FB0996"/>
    <w:rsid w:val="00FB6BD6"/>
    <w:rsid w:val="00FC3B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7EFD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F0A"/>
    <w:pPr>
      <w:spacing w:before="100" w:beforeAutospacing="1" w:after="100" w:afterAutospacing="1"/>
    </w:pPr>
    <w:rPr>
      <w:rFonts w:ascii="Times New Roman" w:eastAsiaTheme="minorEastAsia" w:hAnsi="Times New Roman" w:cs="Times New Roman"/>
    </w:rPr>
  </w:style>
  <w:style w:type="character" w:styleId="PlaceholderText">
    <w:name w:val="Placeholder Text"/>
    <w:basedOn w:val="DefaultParagraphFont"/>
    <w:uiPriority w:val="99"/>
    <w:semiHidden/>
    <w:rsid w:val="00585402"/>
    <w:rPr>
      <w:color w:val="808080"/>
    </w:rPr>
  </w:style>
  <w:style w:type="table" w:styleId="TableGrid">
    <w:name w:val="Table Grid"/>
    <w:basedOn w:val="TableNormal"/>
    <w:uiPriority w:val="39"/>
    <w:rsid w:val="00DE53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80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12496">
      <w:bodyDiv w:val="1"/>
      <w:marLeft w:val="0"/>
      <w:marRight w:val="0"/>
      <w:marTop w:val="0"/>
      <w:marBottom w:val="0"/>
      <w:divBdr>
        <w:top w:val="none" w:sz="0" w:space="0" w:color="auto"/>
        <w:left w:val="none" w:sz="0" w:space="0" w:color="auto"/>
        <w:bottom w:val="none" w:sz="0" w:space="0" w:color="auto"/>
        <w:right w:val="none" w:sz="0" w:space="0" w:color="auto"/>
      </w:divBdr>
      <w:divsChild>
        <w:div w:id="366099211">
          <w:marLeft w:val="0"/>
          <w:marRight w:val="0"/>
          <w:marTop w:val="0"/>
          <w:marBottom w:val="0"/>
          <w:divBdr>
            <w:top w:val="none" w:sz="0" w:space="0" w:color="auto"/>
            <w:left w:val="none" w:sz="0" w:space="0" w:color="auto"/>
            <w:bottom w:val="none" w:sz="0" w:space="0" w:color="auto"/>
            <w:right w:val="none" w:sz="0" w:space="0" w:color="auto"/>
          </w:divBdr>
          <w:divsChild>
            <w:div w:id="20984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6.emf"/><Relationship Id="rId12" Type="http://schemas.openxmlformats.org/officeDocument/2006/relationships/image" Target="media/image7.emf"/><Relationship Id="rId13" Type="http://schemas.openxmlformats.org/officeDocument/2006/relationships/image" Target="media/image8.emf"/><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emf"/><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emf"/><Relationship Id="rId7" Type="http://schemas.openxmlformats.org/officeDocument/2006/relationships/image" Target="media/image2.png"/><Relationship Id="rId8" Type="http://schemas.openxmlformats.org/officeDocument/2006/relationships/image" Target="media/image3.emf"/><Relationship Id="rId9" Type="http://schemas.openxmlformats.org/officeDocument/2006/relationships/image" Target="media/image4.emf"/><Relationship Id="rId10"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65C9941-964A-3E43-A5D8-64B59B5BA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802</Words>
  <Characters>4573</Characters>
  <Application>Microsoft Macintosh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2018-02-02T18:55:00Z</dcterms:created>
  <dcterms:modified xsi:type="dcterms:W3CDTF">2018-02-02T18:55:00Z</dcterms:modified>
</cp:coreProperties>
</file>